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4A" w:rsidRPr="005C1C4A" w:rsidRDefault="005C1C4A" w:rsidP="00F82252">
      <w:pPr>
        <w:contextualSpacing/>
        <w:rPr>
          <w:rFonts w:ascii="Arial" w:hAnsi="Arial" w:cs="Arial"/>
          <w:b/>
          <w:color w:val="FF0000"/>
        </w:rPr>
      </w:pPr>
      <w:bookmarkStart w:id="0" w:name="_GoBack"/>
      <w:r w:rsidRPr="005C1C4A">
        <w:rPr>
          <w:rFonts w:ascii="Arial" w:hAnsi="Arial" w:cs="Arial"/>
          <w:b/>
          <w:color w:val="FF0000"/>
        </w:rPr>
        <w:t>TODA LA INFORMACIÓN DE ESTE CAPÍTULO ESTA EN LA HOJA DE CALCULO 24. RECORDAR LA MATEMÁTICA FINANCIERA.</w:t>
      </w:r>
    </w:p>
    <w:bookmarkEnd w:id="0"/>
    <w:p w:rsidR="005C1C4A" w:rsidRDefault="005C1C4A" w:rsidP="00F82252">
      <w:pPr>
        <w:contextualSpacing/>
        <w:rPr>
          <w:rFonts w:ascii="Arial" w:hAnsi="Arial" w:cs="Arial"/>
          <w:b/>
        </w:rPr>
      </w:pPr>
    </w:p>
    <w:p w:rsidR="00F82252" w:rsidRDefault="00F82252" w:rsidP="00F82252">
      <w:pPr>
        <w:contextualSpacing/>
        <w:rPr>
          <w:rFonts w:ascii="Arial" w:hAnsi="Arial" w:cs="Arial"/>
          <w:b/>
        </w:rPr>
      </w:pPr>
      <w:r>
        <w:rPr>
          <w:rFonts w:ascii="Arial" w:hAnsi="Arial" w:cs="Arial"/>
          <w:b/>
        </w:rPr>
        <w:t xml:space="preserve">CAPITULO V  </w:t>
      </w:r>
    </w:p>
    <w:p w:rsidR="00E45BB5" w:rsidRDefault="00E45BB5" w:rsidP="00F82252">
      <w:pPr>
        <w:contextualSpacing/>
        <w:rPr>
          <w:rFonts w:ascii="Arial" w:hAnsi="Arial" w:cs="Arial"/>
          <w:b/>
        </w:rPr>
      </w:pPr>
    </w:p>
    <w:p w:rsidR="00E45BB5" w:rsidRDefault="00E45BB5" w:rsidP="00F82252">
      <w:pPr>
        <w:contextualSpacing/>
        <w:rPr>
          <w:rFonts w:ascii="Arial" w:hAnsi="Arial" w:cs="Arial"/>
          <w:b/>
        </w:rPr>
      </w:pPr>
    </w:p>
    <w:p w:rsidR="00F82252" w:rsidRDefault="00F82252" w:rsidP="00F82252">
      <w:pPr>
        <w:contextualSpacing/>
        <w:rPr>
          <w:rFonts w:ascii="Arial" w:hAnsi="Arial" w:cs="Arial"/>
          <w:b/>
          <w:bCs/>
        </w:rPr>
      </w:pPr>
      <w:r>
        <w:rPr>
          <w:b/>
          <w:bCs/>
        </w:rPr>
        <w:t xml:space="preserve">5.  </w:t>
      </w:r>
      <w:r>
        <w:rPr>
          <w:rFonts w:ascii="Arial" w:hAnsi="Arial" w:cs="Arial"/>
          <w:b/>
          <w:bCs/>
        </w:rPr>
        <w:t xml:space="preserve">EVALUACIÓN FINANCIERA DEL PROYECTO </w:t>
      </w:r>
    </w:p>
    <w:p w:rsidR="002D4B19" w:rsidRDefault="002D4B19" w:rsidP="00F82252">
      <w:pPr>
        <w:contextualSpacing/>
        <w:rPr>
          <w:rFonts w:ascii="Arial" w:hAnsi="Arial" w:cs="Arial"/>
          <w:b/>
          <w:bCs/>
        </w:rPr>
      </w:pPr>
    </w:p>
    <w:p w:rsidR="002D4B19" w:rsidRPr="002D4B19" w:rsidRDefault="002D4B19" w:rsidP="002D4B19">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s>
        <w:jc w:val="both"/>
        <w:rPr>
          <w:rFonts w:ascii="Arial" w:hAnsi="Arial" w:cs="Arial"/>
          <w:lang w:val="es-ES_tradnl"/>
        </w:rPr>
      </w:pPr>
      <w:r w:rsidRPr="002D4B19">
        <w:rPr>
          <w:rFonts w:ascii="Arial" w:hAnsi="Arial" w:cs="Arial"/>
          <w:lang w:val="es-ES_tradnl"/>
        </w:rPr>
        <w:t>La evaluación ex-ante de proyectos se realiza con el fin de decidir si es conveniente o no acometer un proyecto. Para este efecto, se deben no solamente identificar, cuantificar y valorar sus costos y/o beneficios, sino tener elementos de juicio para poder comparar varias alternativas coherentemente. Igualmente, se requieren criterios para seleccionar entre proyectos excluyentes o para seleccionar proyectos cuando exista escasez de recursos. Con estos propósitos, la teoría de evaluación de proyectos (teoría de decisión de inversiones) provee un conjunto de criterios y herramientas para poder realizar este tipo de análisis.</w:t>
      </w:r>
    </w:p>
    <w:p w:rsidR="00F82252" w:rsidRDefault="00F82252" w:rsidP="00F82252">
      <w:pPr>
        <w:contextualSpacing/>
        <w:jc w:val="center"/>
        <w:rPr>
          <w:b/>
          <w:bCs/>
          <w:lang w:val="es-ES_tradnl"/>
        </w:rPr>
      </w:pPr>
    </w:p>
    <w:p w:rsidR="00E45BB5" w:rsidRPr="002D4B19" w:rsidRDefault="00E45BB5" w:rsidP="00F82252">
      <w:pPr>
        <w:contextualSpacing/>
        <w:jc w:val="center"/>
        <w:rPr>
          <w:b/>
          <w:bCs/>
          <w:lang w:val="es-ES_tradnl"/>
        </w:rPr>
      </w:pPr>
    </w:p>
    <w:p w:rsidR="00F82252" w:rsidRDefault="00F82252" w:rsidP="00F82252">
      <w:pPr>
        <w:contextualSpacing/>
        <w:rPr>
          <w:b/>
          <w:bCs/>
        </w:rPr>
      </w:pPr>
      <w:r>
        <w:rPr>
          <w:b/>
          <w:bCs/>
        </w:rPr>
        <w:t>5.1. OBJETIVOS</w:t>
      </w:r>
    </w:p>
    <w:p w:rsidR="00F82252" w:rsidRDefault="00F82252" w:rsidP="00F82252">
      <w:pPr>
        <w:contextualSpacing/>
        <w:rPr>
          <w:b/>
          <w:bCs/>
        </w:rPr>
      </w:pPr>
    </w:p>
    <w:p w:rsidR="00F82252" w:rsidRDefault="00F82252" w:rsidP="00F82252">
      <w:pPr>
        <w:contextualSpacing/>
        <w:jc w:val="both"/>
        <w:rPr>
          <w:rFonts w:ascii="Arial" w:hAnsi="Arial" w:cs="Arial"/>
          <w:bCs/>
        </w:rPr>
      </w:pPr>
      <w:r>
        <w:rPr>
          <w:b/>
          <w:bCs/>
        </w:rPr>
        <w:t>5.1.1. O</w:t>
      </w:r>
      <w:r>
        <w:rPr>
          <w:rFonts w:ascii="Arial" w:hAnsi="Arial" w:cs="Arial"/>
          <w:b/>
          <w:bCs/>
        </w:rPr>
        <w:t xml:space="preserve">bjetivo general. </w:t>
      </w:r>
      <w:r>
        <w:rPr>
          <w:rFonts w:ascii="Arial" w:hAnsi="Arial" w:cs="Arial"/>
          <w:bCs/>
        </w:rPr>
        <w:t>Determinar la rentabilidad económica del proyecto de estudio de factibilidad para la creación de una empresa de asesorías contables, tributarias, revisión fiscal y de gestión en la ciudad de  Popayán.</w:t>
      </w:r>
    </w:p>
    <w:p w:rsidR="00F82252" w:rsidRDefault="00F82252" w:rsidP="00F82252">
      <w:pPr>
        <w:contextualSpacing/>
        <w:jc w:val="both"/>
        <w:rPr>
          <w:b/>
          <w:bCs/>
        </w:rPr>
      </w:pPr>
    </w:p>
    <w:p w:rsidR="00E45BB5" w:rsidRDefault="00E45BB5" w:rsidP="00F82252">
      <w:pPr>
        <w:contextualSpacing/>
        <w:jc w:val="both"/>
        <w:rPr>
          <w:b/>
          <w:bCs/>
        </w:rPr>
      </w:pPr>
    </w:p>
    <w:p w:rsidR="00F82252" w:rsidRDefault="00F82252" w:rsidP="00F82252">
      <w:pPr>
        <w:contextualSpacing/>
        <w:jc w:val="both"/>
        <w:rPr>
          <w:rFonts w:ascii="Arial" w:hAnsi="Arial" w:cs="Arial"/>
          <w:b/>
          <w:bCs/>
        </w:rPr>
      </w:pPr>
      <w:r>
        <w:rPr>
          <w:b/>
          <w:bCs/>
        </w:rPr>
        <w:t xml:space="preserve">4.1.2. </w:t>
      </w:r>
      <w:r>
        <w:rPr>
          <w:rFonts w:ascii="Arial" w:hAnsi="Arial" w:cs="Arial"/>
          <w:b/>
          <w:bCs/>
        </w:rPr>
        <w:t>Objetivos específicos.</w:t>
      </w:r>
    </w:p>
    <w:p w:rsidR="00F82252" w:rsidRDefault="00F82252" w:rsidP="00F82252">
      <w:pPr>
        <w:contextualSpacing/>
        <w:jc w:val="both"/>
        <w:rPr>
          <w:b/>
          <w:bCs/>
        </w:rPr>
      </w:pPr>
    </w:p>
    <w:p w:rsidR="00F82252" w:rsidRDefault="00F82252" w:rsidP="00F82252">
      <w:pPr>
        <w:numPr>
          <w:ilvl w:val="0"/>
          <w:numId w:val="1"/>
        </w:numPr>
        <w:tabs>
          <w:tab w:val="clear" w:pos="720"/>
          <w:tab w:val="num" w:pos="426"/>
        </w:tabs>
        <w:ind w:left="426" w:hanging="426"/>
        <w:contextualSpacing/>
        <w:jc w:val="both"/>
        <w:rPr>
          <w:b/>
          <w:bCs/>
        </w:rPr>
      </w:pPr>
      <w:r>
        <w:rPr>
          <w:rFonts w:ascii="Arial" w:hAnsi="Arial" w:cs="Arial"/>
          <w:bCs/>
        </w:rPr>
        <w:t>Calcular la tasa de rendimiento mínima aceptable TREMA. Con  financiamiento y sin financiación.</w:t>
      </w:r>
    </w:p>
    <w:p w:rsidR="00F82252" w:rsidRDefault="00F82252" w:rsidP="00F82252">
      <w:pPr>
        <w:numPr>
          <w:ilvl w:val="0"/>
          <w:numId w:val="1"/>
        </w:numPr>
        <w:tabs>
          <w:tab w:val="clear" w:pos="720"/>
          <w:tab w:val="num" w:pos="426"/>
        </w:tabs>
        <w:ind w:left="426" w:hanging="426"/>
        <w:contextualSpacing/>
        <w:jc w:val="both"/>
        <w:rPr>
          <w:b/>
          <w:bCs/>
        </w:rPr>
      </w:pPr>
      <w:r>
        <w:rPr>
          <w:rFonts w:ascii="Arial" w:hAnsi="Arial" w:cs="Arial"/>
          <w:bCs/>
        </w:rPr>
        <w:t>Estimar el valor presente neto VPN, con y sin financiamiento.</w:t>
      </w:r>
    </w:p>
    <w:p w:rsidR="00F82252" w:rsidRDefault="00F82252" w:rsidP="00F82252">
      <w:pPr>
        <w:numPr>
          <w:ilvl w:val="0"/>
          <w:numId w:val="1"/>
        </w:numPr>
        <w:tabs>
          <w:tab w:val="clear" w:pos="720"/>
          <w:tab w:val="num" w:pos="426"/>
        </w:tabs>
        <w:ind w:left="426" w:hanging="426"/>
        <w:contextualSpacing/>
        <w:jc w:val="both"/>
        <w:rPr>
          <w:b/>
          <w:bCs/>
        </w:rPr>
      </w:pPr>
      <w:r>
        <w:rPr>
          <w:rFonts w:ascii="Arial" w:hAnsi="Arial" w:cs="Arial"/>
          <w:bCs/>
        </w:rPr>
        <w:t>Determinar la tasa interna de retorno TIR, con y sin  financiamiento.</w:t>
      </w:r>
    </w:p>
    <w:p w:rsidR="00F82252" w:rsidRDefault="00F82252" w:rsidP="00F82252">
      <w:pPr>
        <w:numPr>
          <w:ilvl w:val="0"/>
          <w:numId w:val="1"/>
        </w:numPr>
        <w:tabs>
          <w:tab w:val="clear" w:pos="720"/>
          <w:tab w:val="num" w:pos="426"/>
        </w:tabs>
        <w:ind w:left="426" w:hanging="426"/>
        <w:contextualSpacing/>
        <w:jc w:val="both"/>
        <w:rPr>
          <w:b/>
          <w:bCs/>
        </w:rPr>
      </w:pPr>
      <w:r>
        <w:rPr>
          <w:rFonts w:ascii="Arial" w:hAnsi="Arial" w:cs="Arial"/>
          <w:bCs/>
        </w:rPr>
        <w:t>Hallar el periodo de recuperación del capital.</w:t>
      </w:r>
    </w:p>
    <w:p w:rsidR="00F82252" w:rsidRDefault="00F82252" w:rsidP="00F82252">
      <w:pPr>
        <w:ind w:left="720"/>
        <w:contextualSpacing/>
        <w:jc w:val="both"/>
        <w:rPr>
          <w:b/>
          <w:bCs/>
        </w:rPr>
      </w:pPr>
    </w:p>
    <w:p w:rsidR="00F82252" w:rsidRDefault="00F82252" w:rsidP="00F82252">
      <w:pPr>
        <w:contextualSpacing/>
        <w:jc w:val="both"/>
        <w:rPr>
          <w:b/>
          <w:bCs/>
        </w:rPr>
      </w:pPr>
    </w:p>
    <w:p w:rsidR="00F82252" w:rsidRDefault="00F82252">
      <w:pPr>
        <w:spacing w:after="200" w:line="276" w:lineRule="auto"/>
        <w:rPr>
          <w:b/>
          <w:bCs/>
        </w:rPr>
      </w:pPr>
      <w:r>
        <w:rPr>
          <w:b/>
          <w:bCs/>
        </w:rPr>
        <w:br w:type="page"/>
      </w:r>
    </w:p>
    <w:p w:rsidR="00F82252" w:rsidRDefault="00F82252" w:rsidP="00F82252">
      <w:pPr>
        <w:contextualSpacing/>
        <w:jc w:val="both"/>
        <w:rPr>
          <w:b/>
          <w:bCs/>
        </w:rPr>
      </w:pPr>
      <w:r>
        <w:rPr>
          <w:b/>
          <w:bCs/>
        </w:rPr>
        <w:lastRenderedPageBreak/>
        <w:t>5.2. CALCULO DE LA TASA MÍNIMA ACEPTABLE DEL INVERSIONISTA</w:t>
      </w:r>
    </w:p>
    <w:p w:rsidR="00F82252" w:rsidRDefault="00F82252" w:rsidP="00F82252">
      <w:pPr>
        <w:contextualSpacing/>
        <w:jc w:val="both"/>
        <w:rPr>
          <w:b/>
          <w:bCs/>
        </w:rPr>
      </w:pPr>
    </w:p>
    <w:p w:rsidR="002D4B19" w:rsidRDefault="002D4B19" w:rsidP="002D4B19">
      <w:pPr>
        <w:pStyle w:val="Ttulo3"/>
        <w:jc w:val="both"/>
        <w:rPr>
          <w:rFonts w:ascii="Arial" w:hAnsi="Arial"/>
          <w:lang w:val="es-ES_tradnl"/>
        </w:rPr>
      </w:pPr>
      <w:r w:rsidRPr="002D4B19">
        <w:rPr>
          <w:rFonts w:ascii="Arial" w:hAnsi="Arial"/>
          <w:lang w:val="es-ES_tradnl"/>
        </w:rPr>
        <w:t>Aunque existen situaciones en las cuales un proyecto sólo se puede financiar con una fuente específica de fondos, otros proyectos pueden ser financiados por una variedad de fuentes de dinero, en estas condiciones, las preguntas que surgen al analizar la bondad de cada proyecto es: ¿cuál es el costo del dinero que se debe emplear?, 0 ¿Cuál es la tasa de interés de oportunidad adecuada?</w:t>
      </w:r>
    </w:p>
    <w:p w:rsidR="002D4B19" w:rsidRDefault="002D4B19" w:rsidP="002D4B19">
      <w:pPr>
        <w:rPr>
          <w:lang w:val="es-ES_tradnl"/>
        </w:rPr>
      </w:pPr>
    </w:p>
    <w:p w:rsidR="002D4B19" w:rsidRDefault="002D4B19" w:rsidP="002D4B19">
      <w:pPr>
        <w:rPr>
          <w:lang w:val="es-ES_tradnl"/>
        </w:rPr>
      </w:pPr>
    </w:p>
    <w:p w:rsidR="002D4B19" w:rsidRPr="002D4B19" w:rsidRDefault="002D4B19" w:rsidP="002D4B19">
      <w:pPr>
        <w:rPr>
          <w:rFonts w:ascii="Arial" w:hAnsi="Arial" w:cs="Arial"/>
          <w:lang w:val="es-ES_tradnl"/>
        </w:rPr>
      </w:pPr>
      <w:r w:rsidRPr="002D4B19">
        <w:rPr>
          <w:rFonts w:ascii="Arial" w:hAnsi="Arial" w:cs="Arial"/>
          <w:lang w:val="es-ES_tradnl"/>
        </w:rPr>
        <w:t>Tabla 5.1. Calculo de la TREMA con y sin financiación</w:t>
      </w:r>
    </w:p>
    <w:p w:rsidR="002D4B19" w:rsidRDefault="002D4B19" w:rsidP="002D4B19">
      <w:pPr>
        <w:rPr>
          <w:lang w:val="es-ES_tradnl"/>
        </w:rPr>
      </w:pPr>
    </w:p>
    <w:p w:rsidR="002D4B19" w:rsidRDefault="002D4B19" w:rsidP="002D4B19">
      <w:pPr>
        <w:rPr>
          <w:lang w:val="es-ES_tradnl"/>
        </w:rPr>
      </w:pPr>
      <w:r w:rsidRPr="002D4B19">
        <w:rPr>
          <w:noProof/>
          <w:lang w:val="es-CO" w:eastAsia="es-CO"/>
        </w:rPr>
        <w:drawing>
          <wp:inline distT="0" distB="0" distL="0" distR="0">
            <wp:extent cx="5400040" cy="115895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040" cy="1158951"/>
                    </a:xfrm>
                    <a:prstGeom prst="rect">
                      <a:avLst/>
                    </a:prstGeom>
                    <a:noFill/>
                    <a:ln w="9525">
                      <a:noFill/>
                      <a:miter lim="800000"/>
                      <a:headEnd/>
                      <a:tailEnd/>
                    </a:ln>
                  </pic:spPr>
                </pic:pic>
              </a:graphicData>
            </a:graphic>
          </wp:inline>
        </w:drawing>
      </w:r>
    </w:p>
    <w:p w:rsidR="002D4B19" w:rsidRDefault="002D4B19" w:rsidP="002D4B19">
      <w:pPr>
        <w:spacing w:line="480" w:lineRule="auto"/>
        <w:jc w:val="both"/>
        <w:rPr>
          <w:rFonts w:ascii="Arial" w:hAnsi="Arial" w:cs="Arial"/>
          <w:bCs/>
        </w:rPr>
      </w:pPr>
    </w:p>
    <w:p w:rsidR="002D4B19" w:rsidRDefault="002D4B19" w:rsidP="002D4B19">
      <w:pPr>
        <w:contextualSpacing/>
        <w:jc w:val="both"/>
        <w:rPr>
          <w:rFonts w:ascii="Arial" w:hAnsi="Arial" w:cs="Arial"/>
          <w:bCs/>
        </w:rPr>
      </w:pPr>
      <w:r>
        <w:rPr>
          <w:rFonts w:ascii="Arial" w:hAnsi="Arial" w:cs="Arial"/>
          <w:bCs/>
        </w:rPr>
        <w:t>La TREMA con financiación del proyecto es de 34.74%, es decir, es el porcentaje mínimo de rendimiento que aspira el inversionista.</w:t>
      </w:r>
    </w:p>
    <w:p w:rsidR="002D4B19" w:rsidRDefault="002D4B19" w:rsidP="002D4B19">
      <w:pPr>
        <w:contextualSpacing/>
        <w:jc w:val="both"/>
        <w:rPr>
          <w:rFonts w:ascii="Arial" w:hAnsi="Arial" w:cs="Arial"/>
          <w:bCs/>
        </w:rPr>
      </w:pPr>
    </w:p>
    <w:p w:rsidR="002D4B19" w:rsidRDefault="002D4B19" w:rsidP="002D4B19">
      <w:pPr>
        <w:contextualSpacing/>
        <w:jc w:val="both"/>
        <w:rPr>
          <w:rFonts w:ascii="Arial" w:hAnsi="Arial" w:cs="Arial"/>
          <w:bCs/>
        </w:rPr>
      </w:pPr>
      <w:r>
        <w:rPr>
          <w:rFonts w:ascii="Arial" w:hAnsi="Arial" w:cs="Arial"/>
          <w:bCs/>
        </w:rPr>
        <w:t>La TREMA sin financiación del proyecto es 30% o tasa de interés de los inversionista o socios del proyecto.</w:t>
      </w:r>
    </w:p>
    <w:p w:rsidR="002D4B19" w:rsidRDefault="002D4B19" w:rsidP="002D4B19">
      <w:pPr>
        <w:contextualSpacing/>
        <w:jc w:val="both"/>
        <w:rPr>
          <w:rFonts w:ascii="Arial" w:hAnsi="Arial" w:cs="Arial"/>
          <w:bCs/>
        </w:rPr>
      </w:pPr>
    </w:p>
    <w:p w:rsidR="00003838" w:rsidRDefault="00003838" w:rsidP="002D4B19">
      <w:pPr>
        <w:contextualSpacing/>
        <w:jc w:val="both"/>
        <w:rPr>
          <w:rFonts w:ascii="Arial" w:hAnsi="Arial" w:cs="Arial"/>
          <w:bCs/>
        </w:rPr>
      </w:pPr>
      <w:r>
        <w:rPr>
          <w:rFonts w:ascii="Arial" w:hAnsi="Arial" w:cs="Arial"/>
          <w:bCs/>
        </w:rPr>
        <w:t>5.3. FLUJO DE FONDOS FINANCIEROS</w:t>
      </w:r>
    </w:p>
    <w:p w:rsidR="00003838" w:rsidRDefault="00003838" w:rsidP="00003838"/>
    <w:p w:rsidR="00003838" w:rsidRPr="00003838" w:rsidRDefault="00003838" w:rsidP="00003838">
      <w:pPr>
        <w:jc w:val="both"/>
        <w:rPr>
          <w:rFonts w:ascii="Arial" w:hAnsi="Arial" w:cs="Arial"/>
        </w:rPr>
      </w:pPr>
      <w:r w:rsidRPr="00003838">
        <w:rPr>
          <w:rFonts w:ascii="Arial" w:hAnsi="Arial" w:cs="Arial"/>
        </w:rPr>
        <w:t>El estudio del Flujo de Fondos y las Proyecciones Financieras han llegado a adquirir un lugar preponderante para los acreedores de externos del proyecto, como los banqueros e inversionistas en general, dado que ven en este estado, un informe que reporta seguridad y tranquilidad sobre la verdadera situación de las empresas y los proyectos de inversión.</w:t>
      </w:r>
    </w:p>
    <w:p w:rsidR="00003838" w:rsidRPr="00003838" w:rsidRDefault="00003838" w:rsidP="00003838">
      <w:pPr>
        <w:jc w:val="both"/>
        <w:rPr>
          <w:rFonts w:ascii="Arial" w:hAnsi="Arial" w:cs="Arial"/>
        </w:rPr>
      </w:pPr>
    </w:p>
    <w:p w:rsidR="00003838" w:rsidRPr="00003838" w:rsidRDefault="00003838" w:rsidP="00003838">
      <w:pPr>
        <w:jc w:val="both"/>
        <w:rPr>
          <w:rFonts w:ascii="Arial" w:hAnsi="Arial" w:cs="Arial"/>
        </w:rPr>
      </w:pPr>
      <w:r w:rsidRPr="00003838">
        <w:rPr>
          <w:rFonts w:ascii="Arial" w:hAnsi="Arial" w:cs="Arial"/>
        </w:rPr>
        <w:t>El Flujo de Fondos Financieros constituye “La presentación sistemática de las inversiones,  los costos o egresos y los beneficios o ingresos del proyecto”, su presentación puede ser grafica o en forma de matriz, que permite estimar unos indicadores que determinan entre otros la rentabilidad del mismo.</w:t>
      </w:r>
    </w:p>
    <w:p w:rsidR="00003838" w:rsidRDefault="00003838" w:rsidP="002D4B19">
      <w:pPr>
        <w:contextualSpacing/>
        <w:jc w:val="both"/>
        <w:rPr>
          <w:rFonts w:ascii="Arial" w:hAnsi="Arial" w:cs="Arial"/>
          <w:bCs/>
        </w:rPr>
      </w:pPr>
    </w:p>
    <w:p w:rsidR="00003838" w:rsidRPr="00003838" w:rsidRDefault="00003838" w:rsidP="00003838">
      <w:pPr>
        <w:pStyle w:val="Ttulo3"/>
        <w:numPr>
          <w:ilvl w:val="2"/>
          <w:numId w:val="4"/>
        </w:numPr>
        <w:rPr>
          <w:rFonts w:ascii="Arial" w:hAnsi="Arial"/>
        </w:rPr>
      </w:pPr>
      <w:bookmarkStart w:id="1" w:name="_Toc169176473"/>
      <w:r w:rsidRPr="00003838">
        <w:rPr>
          <w:rFonts w:ascii="Arial" w:hAnsi="Arial"/>
          <w:b/>
        </w:rPr>
        <w:t>Tipo de flujo de fondos.</w:t>
      </w:r>
      <w:bookmarkEnd w:id="1"/>
    </w:p>
    <w:p w:rsidR="00003838" w:rsidRPr="00003838" w:rsidRDefault="00003838" w:rsidP="00003838">
      <w:pPr>
        <w:jc w:val="both"/>
        <w:rPr>
          <w:rFonts w:ascii="Arial" w:hAnsi="Arial" w:cs="Arial"/>
        </w:rPr>
      </w:pPr>
    </w:p>
    <w:p w:rsidR="00003838" w:rsidRPr="00003838" w:rsidRDefault="00003838" w:rsidP="00003838">
      <w:pPr>
        <w:jc w:val="both"/>
        <w:rPr>
          <w:rFonts w:ascii="Arial" w:hAnsi="Arial" w:cs="Arial"/>
        </w:rPr>
      </w:pPr>
      <w:r w:rsidRPr="00003838">
        <w:rPr>
          <w:rFonts w:ascii="Arial" w:hAnsi="Arial" w:cs="Arial"/>
        </w:rPr>
        <w:t>Existen dos tipos de flujo de fondos:</w:t>
      </w:r>
    </w:p>
    <w:p w:rsidR="00003838" w:rsidRPr="00003838" w:rsidRDefault="00003838" w:rsidP="00003838">
      <w:pPr>
        <w:jc w:val="both"/>
        <w:rPr>
          <w:rFonts w:ascii="Arial" w:hAnsi="Arial" w:cs="Arial"/>
        </w:rPr>
      </w:pPr>
    </w:p>
    <w:p w:rsidR="00003838" w:rsidRPr="00003838" w:rsidRDefault="00003838" w:rsidP="00003838">
      <w:pPr>
        <w:numPr>
          <w:ilvl w:val="0"/>
          <w:numId w:val="3"/>
        </w:numPr>
        <w:jc w:val="both"/>
        <w:rPr>
          <w:rFonts w:ascii="Arial" w:hAnsi="Arial" w:cs="Arial"/>
        </w:rPr>
      </w:pPr>
      <w:r w:rsidRPr="00003838">
        <w:rPr>
          <w:rFonts w:ascii="Arial" w:hAnsi="Arial" w:cs="Arial"/>
        </w:rPr>
        <w:t>Flujo de fondo sin financiación.</w:t>
      </w:r>
    </w:p>
    <w:p w:rsidR="00003838" w:rsidRDefault="00003838" w:rsidP="00003838">
      <w:pPr>
        <w:numPr>
          <w:ilvl w:val="0"/>
          <w:numId w:val="3"/>
        </w:numPr>
        <w:jc w:val="both"/>
      </w:pPr>
      <w:r w:rsidRPr="00003838">
        <w:rPr>
          <w:rFonts w:ascii="Arial" w:hAnsi="Arial" w:cs="Arial"/>
        </w:rPr>
        <w:t>Flujo de fondos con financiación</w:t>
      </w:r>
      <w:r>
        <w:t>.</w:t>
      </w:r>
    </w:p>
    <w:p w:rsidR="00003838" w:rsidRDefault="00003838" w:rsidP="00003838">
      <w:pPr>
        <w:jc w:val="both"/>
      </w:pPr>
    </w:p>
    <w:p w:rsidR="00003838" w:rsidRDefault="00003838" w:rsidP="00003838">
      <w:pPr>
        <w:pStyle w:val="Ttulo4"/>
        <w:keepLines w:val="0"/>
        <w:numPr>
          <w:ilvl w:val="2"/>
          <w:numId w:val="4"/>
        </w:numPr>
        <w:tabs>
          <w:tab w:val="left" w:pos="0"/>
        </w:tabs>
        <w:spacing w:before="0"/>
        <w:ind w:left="0" w:firstLine="0"/>
        <w:jc w:val="both"/>
        <w:rPr>
          <w:b w:val="0"/>
          <w:i w:val="0"/>
          <w:color w:val="auto"/>
        </w:rPr>
      </w:pPr>
      <w:r w:rsidRPr="00003838">
        <w:rPr>
          <w:rFonts w:ascii="Arial" w:hAnsi="Arial" w:cs="Arial"/>
          <w:i w:val="0"/>
          <w:color w:val="auto"/>
        </w:rPr>
        <w:t>Flujo de fondos sin financiación</w:t>
      </w:r>
      <w:r w:rsidRPr="00003838">
        <w:rPr>
          <w:rFonts w:ascii="Arial" w:hAnsi="Arial" w:cs="Arial"/>
          <w:b w:val="0"/>
          <w:i w:val="0"/>
          <w:color w:val="auto"/>
        </w:rPr>
        <w:t xml:space="preserve">. En este flujo de fondos se asume que la inversión que requiere el proyecto proviene de fuentes de financiamiento internas, es decir, que los recursos son asumidos por la entidad o inversionistas del proyecto. </w:t>
      </w:r>
    </w:p>
    <w:p w:rsidR="00003838" w:rsidRDefault="00003838" w:rsidP="00003838"/>
    <w:p w:rsidR="00003838" w:rsidRDefault="00003838" w:rsidP="002D4B19">
      <w:pPr>
        <w:contextualSpacing/>
        <w:jc w:val="both"/>
        <w:rPr>
          <w:rFonts w:ascii="Arial" w:hAnsi="Arial" w:cs="Arial"/>
          <w:bCs/>
        </w:rPr>
      </w:pPr>
    </w:p>
    <w:p w:rsidR="002D4B19" w:rsidRDefault="002D4B19" w:rsidP="002D4B19">
      <w:pPr>
        <w:contextualSpacing/>
        <w:jc w:val="both"/>
        <w:rPr>
          <w:rFonts w:ascii="Arial" w:hAnsi="Arial" w:cs="Arial"/>
          <w:bCs/>
        </w:rPr>
      </w:pPr>
      <w:r>
        <w:rPr>
          <w:rFonts w:ascii="Arial" w:hAnsi="Arial" w:cs="Arial"/>
          <w:bCs/>
        </w:rPr>
        <w:t>Tabla 5.2. Flujo de fondos sin financiación</w:t>
      </w:r>
    </w:p>
    <w:p w:rsidR="002D4B19" w:rsidRDefault="00003838" w:rsidP="002D4B19">
      <w:pPr>
        <w:contextualSpacing/>
        <w:jc w:val="both"/>
        <w:rPr>
          <w:rFonts w:ascii="Arial" w:hAnsi="Arial" w:cs="Arial"/>
          <w:bCs/>
        </w:rPr>
      </w:pPr>
      <w:r w:rsidRPr="00003838">
        <w:rPr>
          <w:noProof/>
          <w:lang w:val="es-CO" w:eastAsia="es-CO"/>
        </w:rPr>
        <w:drawing>
          <wp:inline distT="0" distB="0" distL="0" distR="0">
            <wp:extent cx="5400675" cy="20478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00040" cy="2047634"/>
                    </a:xfrm>
                    <a:prstGeom prst="rect">
                      <a:avLst/>
                    </a:prstGeom>
                    <a:noFill/>
                    <a:ln w="9525">
                      <a:noFill/>
                      <a:miter lim="800000"/>
                      <a:headEnd/>
                      <a:tailEnd/>
                    </a:ln>
                  </pic:spPr>
                </pic:pic>
              </a:graphicData>
            </a:graphic>
          </wp:inline>
        </w:drawing>
      </w:r>
    </w:p>
    <w:p w:rsidR="002D4B19" w:rsidRDefault="002D4B19" w:rsidP="002D4B19">
      <w:pPr>
        <w:contextualSpacing/>
        <w:jc w:val="both"/>
        <w:rPr>
          <w:rFonts w:ascii="Arial" w:hAnsi="Arial" w:cs="Arial"/>
          <w:bCs/>
        </w:rPr>
      </w:pPr>
    </w:p>
    <w:p w:rsidR="002D4B19" w:rsidRPr="00290861" w:rsidRDefault="001E5DCC" w:rsidP="001E5DCC">
      <w:pPr>
        <w:pStyle w:val="Prrafodelista"/>
        <w:numPr>
          <w:ilvl w:val="2"/>
          <w:numId w:val="4"/>
        </w:numPr>
        <w:jc w:val="both"/>
        <w:rPr>
          <w:rFonts w:ascii="Arial" w:hAnsi="Arial" w:cs="Arial"/>
          <w:b/>
          <w:bCs/>
        </w:rPr>
      </w:pPr>
      <w:r w:rsidRPr="00290861">
        <w:rPr>
          <w:rFonts w:ascii="Arial" w:hAnsi="Arial" w:cs="Arial"/>
          <w:b/>
          <w:bCs/>
        </w:rPr>
        <w:t>Indicadores de rentabilidad del flujo de fondos sin financiación.</w:t>
      </w:r>
    </w:p>
    <w:p w:rsidR="001E5DCC" w:rsidRDefault="001E5DCC" w:rsidP="001E5DCC">
      <w:pPr>
        <w:jc w:val="both"/>
        <w:rPr>
          <w:rFonts w:ascii="Arial" w:hAnsi="Arial" w:cs="Arial"/>
          <w:bCs/>
        </w:rPr>
      </w:pPr>
    </w:p>
    <w:p w:rsidR="001E5DCC" w:rsidRDefault="001E5DCC" w:rsidP="001E5DCC">
      <w:pPr>
        <w:jc w:val="both"/>
      </w:pPr>
      <w:r>
        <w:t>Entre los índices que se utilizan para medir la bondad económica de los proyectos de inversión, el más utilizado es el la rentabilidad que produce la inversión, es decir, el rendimiento que origina el proyecto. El método correcto es la tasa interna de retorno o rentabilidad.</w:t>
      </w:r>
    </w:p>
    <w:p w:rsidR="001E5DCC" w:rsidRDefault="001E5DCC" w:rsidP="001E5DCC"/>
    <w:p w:rsidR="001E5DCC" w:rsidRDefault="001E5DCC" w:rsidP="001E5DCC">
      <w:pPr>
        <w:jc w:val="both"/>
      </w:pPr>
      <w:r>
        <w:t>Otro índice es el período de recuperación (</w:t>
      </w:r>
      <w:r w:rsidRPr="001E7C73">
        <w:rPr>
          <w:i/>
        </w:rPr>
        <w:t>payback period</w:t>
      </w:r>
      <w:r>
        <w:t xml:space="preserve">), que mide el número de períodos en que se reembolsa la inversión. </w:t>
      </w:r>
    </w:p>
    <w:p w:rsidR="001E5DCC" w:rsidRDefault="001E5DCC" w:rsidP="001E5DCC">
      <w:pPr>
        <w:jc w:val="both"/>
      </w:pPr>
    </w:p>
    <w:p w:rsidR="001E5DCC" w:rsidRDefault="001E5DCC" w:rsidP="001E5DCC">
      <w:pPr>
        <w:jc w:val="both"/>
      </w:pPr>
      <w:r>
        <w:t xml:space="preserve">También existen otros índices técnicamente correctos, que se están utilizando con mayor frecuencia y constituyen una manera acertada de calcular la rentabilidad del proyecto, ellos son: </w:t>
      </w:r>
    </w:p>
    <w:p w:rsidR="001E5DCC" w:rsidRDefault="001E5DCC" w:rsidP="001E5DCC"/>
    <w:p w:rsidR="001E5DCC" w:rsidRDefault="001E5DCC" w:rsidP="001E5DCC">
      <w:pPr>
        <w:numPr>
          <w:ilvl w:val="0"/>
          <w:numId w:val="5"/>
        </w:numPr>
      </w:pPr>
      <w:r>
        <w:t xml:space="preserve">El valor presente neto.  </w:t>
      </w:r>
    </w:p>
    <w:p w:rsidR="001E5DCC" w:rsidRDefault="001E5DCC" w:rsidP="001E5DCC">
      <w:pPr>
        <w:numPr>
          <w:ilvl w:val="0"/>
          <w:numId w:val="5"/>
        </w:numPr>
      </w:pPr>
      <w:r>
        <w:t>El costo anual equivalente.</w:t>
      </w:r>
    </w:p>
    <w:p w:rsidR="001E5DCC" w:rsidRDefault="001E5DCC" w:rsidP="001E5DCC">
      <w:pPr>
        <w:numPr>
          <w:ilvl w:val="0"/>
          <w:numId w:val="5"/>
        </w:numPr>
      </w:pPr>
      <w:r>
        <w:t>La relación beneficio costo.</w:t>
      </w:r>
    </w:p>
    <w:p w:rsidR="001E5DCC" w:rsidRDefault="001E5DCC" w:rsidP="001E5DCC">
      <w:pPr>
        <w:numPr>
          <w:ilvl w:val="0"/>
          <w:numId w:val="5"/>
        </w:numPr>
      </w:pPr>
      <w:r>
        <w:t>La tasa verdadera de rentabilidad.</w:t>
      </w:r>
    </w:p>
    <w:p w:rsidR="001E5DCC" w:rsidRDefault="001E5DCC" w:rsidP="001E5DCC"/>
    <w:p w:rsidR="001E5DCC" w:rsidRDefault="001E5DCC" w:rsidP="001E5DCC">
      <w:pPr>
        <w:rPr>
          <w:rFonts w:ascii="Arial" w:hAnsi="Arial" w:cs="Arial"/>
        </w:rPr>
      </w:pPr>
      <w:r w:rsidRPr="001E5DCC">
        <w:rPr>
          <w:rFonts w:ascii="Arial" w:hAnsi="Arial" w:cs="Arial"/>
        </w:rPr>
        <w:t>Tabla 5.3. Indicadores de rentabilidad del flujo de fondos sin financiación</w:t>
      </w:r>
    </w:p>
    <w:p w:rsidR="001E5DCC" w:rsidRPr="001E5DCC" w:rsidRDefault="001E5DCC" w:rsidP="001E5DCC">
      <w:pPr>
        <w:rPr>
          <w:rFonts w:ascii="Arial" w:hAnsi="Arial" w:cs="Arial"/>
        </w:rPr>
      </w:pPr>
    </w:p>
    <w:p w:rsidR="001E5DCC" w:rsidRDefault="001E5DCC" w:rsidP="001E5DCC">
      <w:pPr>
        <w:jc w:val="both"/>
        <w:rPr>
          <w:rFonts w:ascii="Arial" w:hAnsi="Arial" w:cs="Arial"/>
          <w:bCs/>
        </w:rPr>
      </w:pPr>
      <w:r w:rsidRPr="001E5DCC">
        <w:rPr>
          <w:noProof/>
          <w:lang w:val="es-CO" w:eastAsia="es-CO"/>
        </w:rPr>
        <w:drawing>
          <wp:inline distT="0" distB="0" distL="0" distR="0">
            <wp:extent cx="3990975" cy="2534093"/>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990975" cy="2534093"/>
                    </a:xfrm>
                    <a:prstGeom prst="rect">
                      <a:avLst/>
                    </a:prstGeom>
                    <a:noFill/>
                    <a:ln w="9525">
                      <a:noFill/>
                      <a:miter lim="800000"/>
                      <a:headEnd/>
                      <a:tailEnd/>
                    </a:ln>
                  </pic:spPr>
                </pic:pic>
              </a:graphicData>
            </a:graphic>
          </wp:inline>
        </w:drawing>
      </w:r>
    </w:p>
    <w:p w:rsidR="00290861" w:rsidRDefault="00290861" w:rsidP="00290861"/>
    <w:p w:rsidR="00814FB7" w:rsidRPr="00FA5639" w:rsidRDefault="00290861" w:rsidP="00FA5639">
      <w:pPr>
        <w:pStyle w:val="Ttulo2"/>
        <w:keepLines w:val="0"/>
        <w:numPr>
          <w:ilvl w:val="2"/>
          <w:numId w:val="4"/>
        </w:numPr>
        <w:tabs>
          <w:tab w:val="left" w:pos="0"/>
        </w:tabs>
        <w:spacing w:before="0"/>
        <w:ind w:left="0" w:firstLine="0"/>
        <w:jc w:val="both"/>
        <w:rPr>
          <w:rFonts w:ascii="Arial" w:hAnsi="Arial" w:cs="Arial"/>
          <w:b w:val="0"/>
          <w:color w:val="auto"/>
          <w:sz w:val="24"/>
          <w:szCs w:val="24"/>
        </w:rPr>
      </w:pPr>
      <w:r w:rsidRPr="00FA5639">
        <w:rPr>
          <w:rFonts w:ascii="Arial" w:hAnsi="Arial" w:cs="Arial"/>
          <w:color w:val="auto"/>
          <w:sz w:val="24"/>
          <w:szCs w:val="24"/>
        </w:rPr>
        <w:t xml:space="preserve"> </w:t>
      </w:r>
      <w:bookmarkStart w:id="2" w:name="_Toc169176487"/>
      <w:r w:rsidR="00FA5639" w:rsidRPr="00FA5639">
        <w:rPr>
          <w:rFonts w:ascii="Arial" w:hAnsi="Arial" w:cs="Arial"/>
          <w:color w:val="auto"/>
          <w:sz w:val="24"/>
          <w:szCs w:val="24"/>
        </w:rPr>
        <w:t>Valor presente neto – VPN</w:t>
      </w:r>
      <w:bookmarkEnd w:id="2"/>
      <w:r w:rsidR="00FA5639" w:rsidRPr="00FA5639">
        <w:rPr>
          <w:color w:val="auto"/>
        </w:rPr>
        <w:t>.</w:t>
      </w:r>
      <w:r w:rsidR="00FA5639">
        <w:rPr>
          <w:color w:val="auto"/>
        </w:rPr>
        <w:t xml:space="preserve"> </w:t>
      </w:r>
      <w:r w:rsidR="00814FB7" w:rsidRPr="00FA5639">
        <w:rPr>
          <w:rFonts w:ascii="Arial" w:hAnsi="Arial" w:cs="Arial"/>
          <w:b w:val="0"/>
          <w:color w:val="auto"/>
          <w:sz w:val="24"/>
          <w:szCs w:val="24"/>
        </w:rPr>
        <w:t>El valor presente neto es uno de los indicadores más adecuados y en cierta forma el más seguro de todos los indicadores. El valor presente de una inversión es “</w:t>
      </w:r>
      <w:r w:rsidR="00814FB7" w:rsidRPr="00FA5639">
        <w:rPr>
          <w:rFonts w:ascii="Arial" w:hAnsi="Arial" w:cs="Arial"/>
          <w:b w:val="0"/>
          <w:i/>
          <w:iCs/>
          <w:color w:val="auto"/>
          <w:sz w:val="24"/>
          <w:szCs w:val="24"/>
        </w:rPr>
        <w:t>el valor medio en dinero de hoy</w:t>
      </w:r>
      <w:r w:rsidR="00814FB7" w:rsidRPr="00FA5639">
        <w:rPr>
          <w:rFonts w:ascii="Arial" w:hAnsi="Arial" w:cs="Arial"/>
          <w:b w:val="0"/>
          <w:color w:val="auto"/>
          <w:sz w:val="24"/>
          <w:szCs w:val="24"/>
        </w:rPr>
        <w:t>”, o dicho de otra forma es “</w:t>
      </w:r>
      <w:r w:rsidR="00814FB7" w:rsidRPr="00FA5639">
        <w:rPr>
          <w:rFonts w:ascii="Arial" w:hAnsi="Arial" w:cs="Arial"/>
          <w:b w:val="0"/>
          <w:i/>
          <w:iCs/>
          <w:color w:val="auto"/>
          <w:sz w:val="24"/>
          <w:szCs w:val="24"/>
        </w:rPr>
        <w:t>el equivalente en pesos ($) actuales de todos los ingresos y egresos, presentes y futuros, que constituye el proyecto</w:t>
      </w:r>
      <w:r w:rsidR="00814FB7" w:rsidRPr="00FA5639">
        <w:rPr>
          <w:rFonts w:ascii="Arial" w:hAnsi="Arial" w:cs="Arial"/>
          <w:b w:val="0"/>
          <w:color w:val="auto"/>
          <w:sz w:val="24"/>
          <w:szCs w:val="24"/>
        </w:rPr>
        <w:t>”.</w:t>
      </w:r>
    </w:p>
    <w:p w:rsidR="00814FB7" w:rsidRPr="00FA5639" w:rsidRDefault="00814FB7" w:rsidP="00FA5639">
      <w:pPr>
        <w:tabs>
          <w:tab w:val="left" w:pos="0"/>
        </w:tabs>
        <w:jc w:val="both"/>
        <w:rPr>
          <w:rFonts w:ascii="Arial" w:hAnsi="Arial" w:cs="Arial"/>
        </w:rPr>
      </w:pPr>
    </w:p>
    <w:p w:rsidR="00814FB7" w:rsidRDefault="00814FB7" w:rsidP="004470BD">
      <w:pPr>
        <w:jc w:val="both"/>
        <w:rPr>
          <w:rFonts w:ascii="Arial" w:hAnsi="Arial" w:cs="Arial"/>
        </w:rPr>
      </w:pPr>
      <w:r w:rsidRPr="004470BD">
        <w:rPr>
          <w:rFonts w:ascii="Arial" w:hAnsi="Arial" w:cs="Arial"/>
        </w:rPr>
        <w:t xml:space="preserve">En la figura </w:t>
      </w:r>
      <w:r w:rsidR="004470BD">
        <w:rPr>
          <w:rFonts w:ascii="Arial" w:hAnsi="Arial" w:cs="Arial"/>
        </w:rPr>
        <w:t>5.1</w:t>
      </w:r>
      <w:r w:rsidRPr="004470BD">
        <w:rPr>
          <w:rFonts w:ascii="Arial" w:hAnsi="Arial" w:cs="Arial"/>
        </w:rPr>
        <w:t xml:space="preserve"> se presenta en forma gráfica el flujo de fondos sin financiación </w:t>
      </w:r>
    </w:p>
    <w:p w:rsidR="004470BD" w:rsidRDefault="004470BD" w:rsidP="004470BD">
      <w:pPr>
        <w:jc w:val="both"/>
        <w:rPr>
          <w:rFonts w:ascii="Arial" w:hAnsi="Arial" w:cs="Arial"/>
          <w:b/>
        </w:rPr>
      </w:pPr>
    </w:p>
    <w:p w:rsidR="009D42B6" w:rsidRPr="004470BD" w:rsidRDefault="009D42B6" w:rsidP="004470BD">
      <w:pPr>
        <w:jc w:val="both"/>
        <w:rPr>
          <w:rFonts w:ascii="Arial" w:hAnsi="Arial" w:cs="Arial"/>
          <w:b/>
        </w:rPr>
      </w:pPr>
    </w:p>
    <w:p w:rsidR="00814FB7" w:rsidRDefault="00814FB7" w:rsidP="004470BD">
      <w:pPr>
        <w:jc w:val="both"/>
        <w:rPr>
          <w:rFonts w:ascii="Arial" w:hAnsi="Arial" w:cs="Arial"/>
        </w:rPr>
      </w:pPr>
      <w:r w:rsidRPr="004470BD">
        <w:rPr>
          <w:rFonts w:ascii="Arial" w:hAnsi="Arial" w:cs="Arial"/>
          <w:b/>
        </w:rPr>
        <w:t xml:space="preserve">Figura </w:t>
      </w:r>
      <w:r w:rsidR="004470BD">
        <w:rPr>
          <w:rFonts w:ascii="Arial" w:hAnsi="Arial" w:cs="Arial"/>
          <w:b/>
        </w:rPr>
        <w:t xml:space="preserve">5.1. </w:t>
      </w:r>
      <w:r w:rsidRPr="004470BD">
        <w:rPr>
          <w:rFonts w:ascii="Arial" w:hAnsi="Arial" w:cs="Arial"/>
        </w:rPr>
        <w:t xml:space="preserve"> Flujo de fondos sin financiación</w:t>
      </w:r>
    </w:p>
    <w:p w:rsidR="004470BD" w:rsidRPr="004470BD" w:rsidRDefault="004470BD" w:rsidP="004470BD">
      <w:pPr>
        <w:jc w:val="both"/>
        <w:rPr>
          <w:rFonts w:ascii="Arial" w:hAnsi="Arial" w:cs="Arial"/>
        </w:rPr>
      </w:pPr>
    </w:p>
    <w:p w:rsidR="00814FB7" w:rsidRDefault="004470BD" w:rsidP="00814FB7">
      <w:r>
        <w:rPr>
          <w:noProof/>
          <w:lang w:val="es-CO" w:eastAsia="es-CO"/>
        </w:rPr>
        <w:drawing>
          <wp:inline distT="0" distB="0" distL="0" distR="0">
            <wp:extent cx="4972050" cy="2747374"/>
            <wp:effectExtent l="19050" t="0" r="0" b="0"/>
            <wp:docPr id="9" name="8 Imagen" descr="Flujo de fondos sin financiació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de fondos sin financiación.bmp"/>
                    <pic:cNvPicPr/>
                  </pic:nvPicPr>
                  <pic:blipFill>
                    <a:blip r:embed="rId10"/>
                    <a:stretch>
                      <a:fillRect/>
                    </a:stretch>
                  </pic:blipFill>
                  <pic:spPr>
                    <a:xfrm>
                      <a:off x="0" y="0"/>
                      <a:ext cx="4976286" cy="2749715"/>
                    </a:xfrm>
                    <a:prstGeom prst="rect">
                      <a:avLst/>
                    </a:prstGeom>
                  </pic:spPr>
                </pic:pic>
              </a:graphicData>
            </a:graphic>
          </wp:inline>
        </w:drawing>
      </w:r>
      <w:r w:rsidR="00814FB7">
        <w:br w:type="textWrapping" w:clear="all"/>
      </w:r>
    </w:p>
    <w:p w:rsidR="00814FB7" w:rsidRDefault="00814FB7" w:rsidP="00814FB7">
      <w:pPr>
        <w:pStyle w:val="Prrafodelista"/>
        <w:tabs>
          <w:tab w:val="left" w:pos="540"/>
          <w:tab w:val="left" w:pos="720"/>
        </w:tabs>
        <w:ind w:hanging="720"/>
        <w:rPr>
          <w:i/>
          <w:sz w:val="16"/>
          <w:szCs w:val="16"/>
        </w:rPr>
      </w:pPr>
    </w:p>
    <w:p w:rsidR="00814FB7" w:rsidRDefault="00814FB7" w:rsidP="00814FB7">
      <w:pPr>
        <w:jc w:val="both"/>
      </w:pPr>
      <w:r>
        <w:t>Para calcular el VPN utilizamos la siguiente fórmula:</w:t>
      </w:r>
    </w:p>
    <w:p w:rsidR="00814FB7" w:rsidRDefault="00814FB7" w:rsidP="00814FB7">
      <w:pPr>
        <w:jc w:val="both"/>
      </w:pPr>
    </w:p>
    <w:p w:rsidR="00814FB7" w:rsidRDefault="00814FB7" w:rsidP="00814FB7">
      <w:r w:rsidRPr="001E4E46">
        <w:rPr>
          <w:position w:val="-28"/>
        </w:rPr>
        <w:object w:dxaOrig="3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4.5pt" o:ole="">
            <v:imagedata r:id="rId11" o:title=""/>
          </v:shape>
          <o:OLEObject Type="Embed" ProgID="Equation.3" ShapeID="_x0000_i1025" DrawAspect="Content" ObjectID="_1431750063" r:id="rId12"/>
        </w:object>
      </w:r>
      <w:r>
        <w:t xml:space="preserve">                                                                             (22.10)</w:t>
      </w:r>
    </w:p>
    <w:p w:rsidR="00814FB7" w:rsidRDefault="00814FB7" w:rsidP="00814FB7">
      <w:pPr>
        <w:jc w:val="center"/>
      </w:pPr>
    </w:p>
    <w:p w:rsidR="00814FB7" w:rsidRDefault="00BB19D1" w:rsidP="00814FB7">
      <w:pPr>
        <w:ind w:left="-600"/>
        <w:jc w:val="center"/>
      </w:pPr>
      <w:r w:rsidRPr="007A391C">
        <w:rPr>
          <w:position w:val="-30"/>
        </w:rPr>
        <w:object w:dxaOrig="9639" w:dyaOrig="680">
          <v:shape id="_x0000_i1026" type="#_x0000_t75" style="width:380.25pt;height:27pt" o:ole="">
            <v:imagedata r:id="rId13" o:title=""/>
          </v:shape>
          <o:OLEObject Type="Embed" ProgID="Equation.3" ShapeID="_x0000_i1026" DrawAspect="Content" ObjectID="_1431750064" r:id="rId14"/>
        </w:object>
      </w:r>
    </w:p>
    <w:p w:rsidR="00814FB7" w:rsidRDefault="00814FB7" w:rsidP="00814FB7">
      <w:pPr>
        <w:ind w:left="-600"/>
      </w:pPr>
    </w:p>
    <w:p w:rsidR="00814FB7" w:rsidRDefault="00814FB7" w:rsidP="00814FB7">
      <w:pPr>
        <w:pStyle w:val="Textoindependiente2"/>
      </w:pPr>
      <w:r>
        <w:t>En este caso el VPN es positivo, entonces se puede afirmar que el rendimiento del proyecto es superior a la tasa de oportunidad o a la tasa mínima aceptable de inversión (30%), es decir, que el proyecto está brindando una tasa de rentabilidad mayor del 30%</w:t>
      </w:r>
      <w:r w:rsidR="00BB19D1">
        <w:t>.</w:t>
      </w:r>
      <w:r>
        <w:t xml:space="preserve"> </w:t>
      </w:r>
    </w:p>
    <w:p w:rsidR="00814FB7" w:rsidRDefault="00814FB7" w:rsidP="00814FB7">
      <w:pPr>
        <w:pStyle w:val="Textoindependiente2"/>
      </w:pPr>
    </w:p>
    <w:p w:rsidR="00814FB7" w:rsidRDefault="00814FB7" w:rsidP="00814FB7">
      <w:pPr>
        <w:pStyle w:val="Textoindependiente2"/>
      </w:pPr>
      <w:r>
        <w:t>El valor de este indicador depende de la tasa de interés que se emplee para su cálculo. Las siguientes son las situaciones  que se presentan con este indicador:</w:t>
      </w:r>
    </w:p>
    <w:p w:rsidR="00814FB7" w:rsidRDefault="00814FB7" w:rsidP="00814FB7">
      <w:pPr>
        <w:jc w:val="both"/>
      </w:pPr>
    </w:p>
    <w:tbl>
      <w:tblPr>
        <w:tblW w:w="0" w:type="auto"/>
        <w:tblCellMar>
          <w:left w:w="70" w:type="dxa"/>
          <w:right w:w="70" w:type="dxa"/>
        </w:tblCellMar>
        <w:tblLook w:val="0000" w:firstRow="0" w:lastRow="0" w:firstColumn="0" w:lastColumn="0" w:noHBand="0" w:noVBand="0"/>
      </w:tblPr>
      <w:tblGrid>
        <w:gridCol w:w="2582"/>
        <w:gridCol w:w="8"/>
        <w:gridCol w:w="6054"/>
      </w:tblGrid>
      <w:tr w:rsidR="00814FB7" w:rsidTr="00BB19D1">
        <w:tc>
          <w:tcPr>
            <w:tcW w:w="2590" w:type="dxa"/>
            <w:gridSpan w:val="2"/>
          </w:tcPr>
          <w:p w:rsidR="00814FB7" w:rsidRDefault="00814FB7" w:rsidP="00C501C9">
            <w:pPr>
              <w:rPr>
                <w:lang w:val="en-US"/>
              </w:rPr>
            </w:pPr>
            <w:r>
              <w:rPr>
                <w:lang w:val="en-US"/>
              </w:rPr>
              <w:t>1. VPN(i = TREMA) &gt; 0</w:t>
            </w:r>
          </w:p>
        </w:tc>
        <w:tc>
          <w:tcPr>
            <w:tcW w:w="6054" w:type="dxa"/>
          </w:tcPr>
          <w:p w:rsidR="00814FB7" w:rsidRDefault="00814FB7" w:rsidP="00C501C9">
            <w:pPr>
              <w:jc w:val="both"/>
            </w:pPr>
            <w:r>
              <w:t>Indica que los dineros invertidos en el proyecto rinden más que la TREMA.</w:t>
            </w:r>
          </w:p>
        </w:tc>
      </w:tr>
      <w:tr w:rsidR="00814FB7" w:rsidTr="00BB19D1">
        <w:trPr>
          <w:cantSplit/>
        </w:trPr>
        <w:tc>
          <w:tcPr>
            <w:tcW w:w="8644" w:type="dxa"/>
            <w:gridSpan w:val="3"/>
          </w:tcPr>
          <w:p w:rsidR="00814FB7" w:rsidRDefault="00814FB7" w:rsidP="00C501C9">
            <w:pPr>
              <w:jc w:val="both"/>
            </w:pPr>
            <w:r>
              <w:t>Entonces se concluye que:</w:t>
            </w:r>
          </w:p>
          <w:p w:rsidR="00814FB7" w:rsidRDefault="00814FB7" w:rsidP="00C501C9">
            <w:pPr>
              <w:jc w:val="both"/>
            </w:pPr>
          </w:p>
        </w:tc>
      </w:tr>
      <w:tr w:rsidR="00814FB7" w:rsidTr="00BB19D1">
        <w:tc>
          <w:tcPr>
            <w:tcW w:w="2582" w:type="dxa"/>
          </w:tcPr>
          <w:p w:rsidR="00814FB7" w:rsidRDefault="00814FB7" w:rsidP="00C501C9">
            <w:pPr>
              <w:jc w:val="both"/>
            </w:pPr>
            <w:r>
              <w:lastRenderedPageBreak/>
              <w:t>VPN(i) &gt; 0</w:t>
            </w:r>
          </w:p>
        </w:tc>
        <w:tc>
          <w:tcPr>
            <w:tcW w:w="6062" w:type="dxa"/>
            <w:gridSpan w:val="2"/>
          </w:tcPr>
          <w:p w:rsidR="00814FB7" w:rsidRDefault="00814FB7" w:rsidP="00C501C9">
            <w:pPr>
              <w:jc w:val="both"/>
            </w:pPr>
            <w:r>
              <w:t>El proyecto es conveniente (Se recomienda invertir)</w:t>
            </w:r>
          </w:p>
        </w:tc>
      </w:tr>
    </w:tbl>
    <w:p w:rsidR="00FF00C1" w:rsidRDefault="00FF00C1" w:rsidP="00814FB7">
      <w:pPr>
        <w:jc w:val="both"/>
      </w:pPr>
    </w:p>
    <w:p w:rsidR="00FF00C1" w:rsidRPr="005530E3" w:rsidRDefault="005530E3" w:rsidP="005530E3">
      <w:pPr>
        <w:pStyle w:val="Ttulo2"/>
        <w:keepLines w:val="0"/>
        <w:numPr>
          <w:ilvl w:val="2"/>
          <w:numId w:val="4"/>
        </w:numPr>
        <w:spacing w:before="0"/>
        <w:ind w:left="0" w:firstLine="0"/>
        <w:jc w:val="both"/>
        <w:rPr>
          <w:rFonts w:ascii="Arial" w:hAnsi="Arial" w:cs="Arial"/>
          <w:b w:val="0"/>
          <w:color w:val="auto"/>
          <w:sz w:val="24"/>
          <w:szCs w:val="24"/>
        </w:rPr>
      </w:pPr>
      <w:bookmarkStart w:id="3" w:name="_Toc169176488"/>
      <w:r w:rsidRPr="005530E3">
        <w:rPr>
          <w:rFonts w:ascii="Arial" w:hAnsi="Arial" w:cs="Arial"/>
          <w:color w:val="auto"/>
          <w:sz w:val="24"/>
          <w:szCs w:val="24"/>
        </w:rPr>
        <w:t xml:space="preserve">Tasa interna de retorno – </w:t>
      </w:r>
      <w:r w:rsidR="00FF00C1" w:rsidRPr="005530E3">
        <w:rPr>
          <w:rFonts w:ascii="Arial" w:hAnsi="Arial" w:cs="Arial"/>
          <w:color w:val="auto"/>
          <w:sz w:val="24"/>
          <w:szCs w:val="24"/>
        </w:rPr>
        <w:t>TIR.</w:t>
      </w:r>
      <w:bookmarkEnd w:id="3"/>
      <w:r w:rsidRPr="005530E3">
        <w:rPr>
          <w:rFonts w:ascii="Arial" w:hAnsi="Arial" w:cs="Arial"/>
          <w:color w:val="auto"/>
          <w:sz w:val="24"/>
          <w:szCs w:val="24"/>
        </w:rPr>
        <w:t xml:space="preserve"> </w:t>
      </w:r>
      <w:r w:rsidR="00FF00C1" w:rsidRPr="005530E3">
        <w:rPr>
          <w:rFonts w:ascii="Arial" w:hAnsi="Arial" w:cs="Arial"/>
          <w:b w:val="0"/>
          <w:color w:val="auto"/>
          <w:sz w:val="24"/>
          <w:szCs w:val="24"/>
        </w:rPr>
        <w:t xml:space="preserve">Cuando se explicó el indicador del Valor Presente Neto (VPN) se hizo énfasis en que su valor depende de la tasa de oportunidad y en particular cuando el valor presente es igual cero, evidencia que los dineros invertidos en el proyecto ganan exactamente la tasa de oportunidad. Por tanto, la tasa de interés que genera un valor presente neto (VPN) igual a cero corresponde a la Tasa Interna de Retorno. </w:t>
      </w:r>
    </w:p>
    <w:p w:rsidR="00FF00C1" w:rsidRPr="00257162" w:rsidRDefault="00FF00C1" w:rsidP="00FF00C1">
      <w:pPr>
        <w:jc w:val="both"/>
        <w:rPr>
          <w:rFonts w:ascii="Arial" w:hAnsi="Arial" w:cs="Arial"/>
        </w:rPr>
      </w:pPr>
    </w:p>
    <w:p w:rsidR="00FF00C1" w:rsidRPr="00257162" w:rsidRDefault="00FF00C1" w:rsidP="00FF00C1">
      <w:pPr>
        <w:jc w:val="both"/>
        <w:rPr>
          <w:rFonts w:ascii="Arial" w:hAnsi="Arial" w:cs="Arial"/>
        </w:rPr>
      </w:pPr>
      <w:r w:rsidRPr="00257162">
        <w:rPr>
          <w:rFonts w:ascii="Arial" w:hAnsi="Arial" w:cs="Arial"/>
        </w:rPr>
        <w:t>Se utiliza la misma fórmula de equivalencia del VPN, pero para calcular la tasa que proporcione el VPN=O, se utiliza el método de interpolación y mediante ensayo y error se llega a dos tasas de interés una positiva y otra negativa, como se sabe que entre un valor positivo y uno negativo esta el cero. Por hoy día se cuenta con herramientas como el computador que mediante las hojas de calculo se estima estos indicadores en forma más rápida y precisa. En la Tabla 5.3 se presenta el valor de la TIR, que corresponde a 42,86%</w:t>
      </w:r>
    </w:p>
    <w:p w:rsidR="00FF00C1" w:rsidRPr="00257162" w:rsidRDefault="00FF00C1" w:rsidP="00FF00C1">
      <w:pPr>
        <w:jc w:val="both"/>
        <w:rPr>
          <w:rFonts w:ascii="Arial" w:hAnsi="Arial" w:cs="Arial"/>
        </w:rPr>
      </w:pPr>
    </w:p>
    <w:p w:rsidR="00FF00C1" w:rsidRPr="00257162" w:rsidRDefault="00FF00C1" w:rsidP="00FF00C1">
      <w:pPr>
        <w:tabs>
          <w:tab w:val="left" w:pos="284"/>
        </w:tabs>
        <w:jc w:val="both"/>
        <w:rPr>
          <w:rFonts w:ascii="Arial" w:hAnsi="Arial" w:cs="Arial"/>
        </w:rPr>
      </w:pPr>
      <w:r w:rsidRPr="00257162">
        <w:rPr>
          <w:rFonts w:ascii="Arial" w:hAnsi="Arial" w:cs="Arial"/>
        </w:rPr>
        <w:t>Remplazamos esta tasa en la formula que se utilizó para calcular el VPN y nos debe dar cero o un valor cercano a cero, dado que se trabaja con pocos decimales.</w:t>
      </w:r>
    </w:p>
    <w:p w:rsidR="00FF00C1" w:rsidRDefault="00FF00C1" w:rsidP="00FF00C1">
      <w:pPr>
        <w:ind w:left="284"/>
        <w:jc w:val="both"/>
      </w:pPr>
    </w:p>
    <w:p w:rsidR="00FF00C1" w:rsidRDefault="00FF00C1" w:rsidP="00FF00C1">
      <w:pPr>
        <w:jc w:val="center"/>
        <w:rPr>
          <w:position w:val="-30"/>
        </w:rPr>
      </w:pPr>
      <w:r w:rsidRPr="007A391C">
        <w:rPr>
          <w:position w:val="-30"/>
        </w:rPr>
        <w:object w:dxaOrig="8840" w:dyaOrig="680">
          <v:shape id="_x0000_i1027" type="#_x0000_t75" style="width:348.75pt;height:27pt" o:ole="">
            <v:imagedata r:id="rId15" o:title=""/>
          </v:shape>
          <o:OLEObject Type="Embed" ProgID="Equation.3" ShapeID="_x0000_i1027" DrawAspect="Content" ObjectID="_1431750065" r:id="rId16"/>
        </w:object>
      </w:r>
    </w:p>
    <w:p w:rsidR="00CC32A1" w:rsidRDefault="00CC32A1" w:rsidP="00FF00C1">
      <w:pPr>
        <w:jc w:val="center"/>
      </w:pPr>
    </w:p>
    <w:p w:rsidR="00FF00C1" w:rsidRPr="00257162" w:rsidRDefault="00CC32A1" w:rsidP="00257162">
      <w:pPr>
        <w:rPr>
          <w:rFonts w:ascii="Arial" w:hAnsi="Arial" w:cs="Arial"/>
        </w:rPr>
      </w:pPr>
      <w:r w:rsidRPr="00257162">
        <w:rPr>
          <w:rFonts w:ascii="Arial" w:hAnsi="Arial" w:cs="Arial"/>
          <w:b/>
        </w:rPr>
        <w:t>Figura 5.2.</w:t>
      </w:r>
      <w:r w:rsidRPr="00257162">
        <w:rPr>
          <w:rFonts w:ascii="Arial" w:hAnsi="Arial" w:cs="Arial"/>
        </w:rPr>
        <w:t xml:space="preserve"> Valor presente neto y tasa interna de rentabilidad</w:t>
      </w:r>
    </w:p>
    <w:p w:rsidR="00CC32A1" w:rsidRDefault="00CC32A1" w:rsidP="00CC32A1">
      <w:pPr>
        <w:ind w:left="-240"/>
      </w:pPr>
    </w:p>
    <w:p w:rsidR="00FF00C1" w:rsidRDefault="00FF00C1" w:rsidP="00CC32A1">
      <w:pPr>
        <w:jc w:val="both"/>
      </w:pPr>
      <w:r>
        <w:t>.</w:t>
      </w:r>
      <w:r w:rsidR="00CC32A1">
        <w:rPr>
          <w:noProof/>
          <w:lang w:val="es-CO" w:eastAsia="es-CO"/>
        </w:rPr>
        <w:drawing>
          <wp:inline distT="0" distB="0" distL="0" distR="0">
            <wp:extent cx="4602480" cy="2766060"/>
            <wp:effectExtent l="19050" t="0" r="762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602480" cy="2766060"/>
                    </a:xfrm>
                    <a:prstGeom prst="rect">
                      <a:avLst/>
                    </a:prstGeom>
                    <a:noFill/>
                  </pic:spPr>
                </pic:pic>
              </a:graphicData>
            </a:graphic>
          </wp:inline>
        </w:drawing>
      </w:r>
    </w:p>
    <w:p w:rsidR="00FF00C1" w:rsidRDefault="00FF00C1" w:rsidP="00FF00C1"/>
    <w:p w:rsidR="00FF00C1" w:rsidRPr="00C21805" w:rsidRDefault="00FF00C1" w:rsidP="00FF00C1">
      <w:pPr>
        <w:rPr>
          <w:b/>
          <w:bCs/>
          <w:i/>
          <w:iCs/>
        </w:rPr>
      </w:pPr>
      <w:r w:rsidRPr="00C21805">
        <w:rPr>
          <w:b/>
          <w:bCs/>
          <w:i/>
          <w:iCs/>
        </w:rPr>
        <w:t xml:space="preserve">¿Qué significa </w:t>
      </w:r>
      <w:r>
        <w:rPr>
          <w:b/>
          <w:bCs/>
          <w:i/>
          <w:iCs/>
        </w:rPr>
        <w:t>42.86</w:t>
      </w:r>
      <w:r w:rsidRPr="00C21805">
        <w:rPr>
          <w:b/>
          <w:bCs/>
          <w:i/>
          <w:iCs/>
        </w:rPr>
        <w:t>%?</w:t>
      </w:r>
    </w:p>
    <w:p w:rsidR="00FF00C1" w:rsidRDefault="00FF00C1" w:rsidP="00FF00C1">
      <w:pPr>
        <w:jc w:val="center"/>
      </w:pPr>
    </w:p>
    <w:p w:rsidR="00FF00C1" w:rsidRDefault="00FF00C1" w:rsidP="00FF00C1">
      <w:pPr>
        <w:jc w:val="both"/>
      </w:pPr>
      <w:r>
        <w:t>Es la rentabilidad que se  aplica a los valores que permanecen invertidos en el proyecto..</w:t>
      </w:r>
    </w:p>
    <w:p w:rsidR="008F3685" w:rsidRDefault="008F3685">
      <w:pPr>
        <w:spacing w:after="200" w:line="276" w:lineRule="auto"/>
      </w:pPr>
      <w:r>
        <w:br w:type="page"/>
      </w:r>
    </w:p>
    <w:p w:rsidR="00814FB7" w:rsidRDefault="00814FB7" w:rsidP="00814FB7"/>
    <w:p w:rsidR="00671B2F" w:rsidRDefault="00671B2F" w:rsidP="00671B2F">
      <w:pPr>
        <w:pStyle w:val="Ttulo3"/>
        <w:numPr>
          <w:ilvl w:val="2"/>
          <w:numId w:val="4"/>
        </w:numPr>
        <w:ind w:left="0" w:firstLine="0"/>
        <w:jc w:val="both"/>
        <w:rPr>
          <w:b/>
        </w:rPr>
      </w:pPr>
      <w:bookmarkStart w:id="4" w:name="_Toc169176493"/>
      <w:r w:rsidRPr="008F3685">
        <w:rPr>
          <w:b/>
        </w:rPr>
        <w:t xml:space="preserve">Relación beneficio- costo (B/C). </w:t>
      </w:r>
      <w:bookmarkEnd w:id="4"/>
    </w:p>
    <w:p w:rsidR="008F3685" w:rsidRPr="008F3685" w:rsidRDefault="008F3685" w:rsidP="008F3685"/>
    <w:p w:rsidR="00671B2F" w:rsidRDefault="00671B2F" w:rsidP="00671B2F">
      <w:pPr>
        <w:tabs>
          <w:tab w:val="left" w:pos="284"/>
        </w:tabs>
        <w:jc w:val="both"/>
      </w:pPr>
    </w:p>
    <w:p w:rsidR="00671B2F" w:rsidRDefault="00671B2F" w:rsidP="00671B2F">
      <w:pPr>
        <w:tabs>
          <w:tab w:val="left" w:pos="284"/>
        </w:tabs>
        <w:jc w:val="both"/>
      </w:pPr>
      <w:r w:rsidRPr="007A391C">
        <w:rPr>
          <w:position w:val="-30"/>
        </w:rPr>
        <w:object w:dxaOrig="8419" w:dyaOrig="680">
          <v:shape id="_x0000_i1028" type="#_x0000_t75" style="width:360.75pt;height:29.25pt" o:ole="">
            <v:imagedata r:id="rId18" o:title=""/>
          </v:shape>
          <o:OLEObject Type="Embed" ProgID="Equation.3" ShapeID="_x0000_i1028" DrawAspect="Content" ObjectID="_1431750066" r:id="rId19"/>
        </w:object>
      </w:r>
      <w:r w:rsidR="008F3685">
        <w:t xml:space="preserve">               </w:t>
      </w:r>
    </w:p>
    <w:p w:rsidR="00671B2F" w:rsidRDefault="00671B2F" w:rsidP="00671B2F">
      <w:pPr>
        <w:jc w:val="both"/>
      </w:pPr>
    </w:p>
    <w:p w:rsidR="00671B2F" w:rsidRDefault="00671B2F" w:rsidP="00671B2F">
      <w:pPr>
        <w:jc w:val="both"/>
      </w:pPr>
      <w:r w:rsidRPr="007A391C">
        <w:rPr>
          <w:position w:val="-30"/>
        </w:rPr>
        <w:object w:dxaOrig="3060" w:dyaOrig="680">
          <v:shape id="_x0000_i1029" type="#_x0000_t75" style="width:147.75pt;height:33.75pt" o:ole="">
            <v:imagedata r:id="rId20" o:title=""/>
          </v:shape>
          <o:OLEObject Type="Embed" ProgID="Equation.3" ShapeID="_x0000_i1029" DrawAspect="Content" ObjectID="_1431750067" r:id="rId21"/>
        </w:object>
      </w:r>
      <w:r>
        <w:t xml:space="preserve">                                                                               </w:t>
      </w:r>
      <w:r w:rsidR="008F3685">
        <w:t xml:space="preserve">       </w:t>
      </w:r>
    </w:p>
    <w:p w:rsidR="00671B2F" w:rsidRDefault="00671B2F" w:rsidP="00671B2F">
      <w:pPr>
        <w:jc w:val="both"/>
      </w:pPr>
    </w:p>
    <w:p w:rsidR="00671B2F" w:rsidRDefault="00671B2F" w:rsidP="00671B2F">
      <w:pPr>
        <w:rPr>
          <w:position w:val="-32"/>
        </w:rPr>
      </w:pPr>
      <w:r w:rsidRPr="00903DE8">
        <w:rPr>
          <w:position w:val="-32"/>
        </w:rPr>
        <w:object w:dxaOrig="5660" w:dyaOrig="760">
          <v:shape id="_x0000_i1030" type="#_x0000_t75" style="width:291.75pt;height:39pt" o:ole="">
            <v:imagedata r:id="rId22" o:title=""/>
          </v:shape>
          <o:OLEObject Type="Embed" ProgID="Equation.3" ShapeID="_x0000_i1030" DrawAspect="Content" ObjectID="_1431750068" r:id="rId23"/>
        </w:object>
      </w:r>
    </w:p>
    <w:p w:rsidR="008F3685" w:rsidRDefault="008F3685" w:rsidP="00671B2F"/>
    <w:p w:rsidR="00671B2F" w:rsidRDefault="005C1C4A" w:rsidP="00671B2F">
      <w:pPr>
        <w:jc w:val="both"/>
      </w:pPr>
      <w:r>
        <w:rPr>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2272665</wp:posOffset>
                </wp:positionH>
                <wp:positionV relativeFrom="paragraph">
                  <wp:posOffset>63500</wp:posOffset>
                </wp:positionV>
                <wp:extent cx="866775" cy="447675"/>
                <wp:effectExtent l="15240" t="15875" r="13335" b="127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47675"/>
                        </a:xfrm>
                        <a:prstGeom prst="roundRect">
                          <a:avLst>
                            <a:gd name="adj" fmla="val 16667"/>
                          </a:avLst>
                        </a:prstGeom>
                        <a:solidFill>
                          <a:srgbClr val="FFFFFF">
                            <a:alpha val="0"/>
                          </a:srgbClr>
                        </a:solidFill>
                        <a:ln w="158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78.95pt;margin-top:5pt;width:68.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" strokecolor="black [3213]" strokeweight="1.25pt">
                <v:fill opacity="0"/>
              </v:roundrect>
            </w:pict>
          </mc:Fallback>
        </mc:AlternateContent>
      </w:r>
    </w:p>
    <w:p w:rsidR="00671B2F" w:rsidRPr="008F3685" w:rsidRDefault="008F3685" w:rsidP="008F3685">
      <w:pPr>
        <w:jc w:val="center"/>
        <w:rPr>
          <w:rFonts w:ascii="Arial" w:hAnsi="Arial" w:cs="Arial"/>
          <w:sz w:val="32"/>
          <w:szCs w:val="32"/>
        </w:rPr>
      </w:pPr>
      <w:r w:rsidRPr="008F3685">
        <w:rPr>
          <w:rFonts w:ascii="Arial" w:hAnsi="Arial" w:cs="Arial"/>
          <w:sz w:val="32"/>
          <w:szCs w:val="32"/>
        </w:rPr>
        <w:t>B/C &gt; 1</w:t>
      </w:r>
    </w:p>
    <w:p w:rsidR="008F3685" w:rsidRDefault="008F3685" w:rsidP="00671B2F">
      <w:pPr>
        <w:jc w:val="both"/>
      </w:pPr>
    </w:p>
    <w:p w:rsidR="008F3685" w:rsidRPr="008F3685" w:rsidRDefault="008F3685" w:rsidP="008F3685">
      <w:pPr>
        <w:pStyle w:val="Textoindependiente2"/>
        <w:rPr>
          <w:rFonts w:ascii="Arial" w:hAnsi="Arial" w:cs="Arial"/>
        </w:rPr>
      </w:pPr>
      <w:r w:rsidRPr="008F3685">
        <w:rPr>
          <w:rFonts w:ascii="Arial" w:hAnsi="Arial" w:cs="Arial"/>
        </w:rPr>
        <w:t>En este caso la relación Beneficio – Costo es mayor que uno, por tanto se puede interpretar diciendo que “</w:t>
      </w:r>
      <w:r w:rsidRPr="008F3685">
        <w:rPr>
          <w:rFonts w:ascii="Arial" w:hAnsi="Arial" w:cs="Arial"/>
          <w:b/>
          <w:bCs/>
          <w:i/>
          <w:iCs/>
        </w:rPr>
        <w:t>por cada peso de inversión, el proyecto genera a pesos de hoy $1.58 de “prima””.</w:t>
      </w:r>
    </w:p>
    <w:p w:rsidR="00671B2F" w:rsidRDefault="00671B2F" w:rsidP="00671B2F">
      <w:pPr>
        <w:jc w:val="both"/>
      </w:pPr>
    </w:p>
    <w:p w:rsidR="00737E98" w:rsidRPr="00737E98" w:rsidRDefault="00737E98" w:rsidP="00737E98">
      <w:pPr>
        <w:pStyle w:val="Ttulo3"/>
        <w:numPr>
          <w:ilvl w:val="2"/>
          <w:numId w:val="4"/>
        </w:numPr>
        <w:tabs>
          <w:tab w:val="left" w:pos="0"/>
        </w:tabs>
        <w:ind w:left="0" w:firstLine="0"/>
        <w:jc w:val="both"/>
        <w:rPr>
          <w:rFonts w:ascii="Arial" w:hAnsi="Arial"/>
        </w:rPr>
      </w:pPr>
      <w:bookmarkStart w:id="5" w:name="_Toc169176494"/>
      <w:r w:rsidRPr="00737E98">
        <w:rPr>
          <w:rFonts w:ascii="Arial" w:hAnsi="Arial"/>
          <w:b/>
        </w:rPr>
        <w:t>Periodo de recuperación de la inversión – periodo de restitución (</w:t>
      </w:r>
      <w:r w:rsidRPr="00737E98">
        <w:rPr>
          <w:rFonts w:ascii="Arial" w:hAnsi="Arial"/>
          <w:b/>
          <w:i/>
        </w:rPr>
        <w:t>playbay period</w:t>
      </w:r>
      <w:r w:rsidRPr="00737E98">
        <w:rPr>
          <w:rFonts w:ascii="Arial" w:hAnsi="Arial"/>
          <w:b/>
        </w:rPr>
        <w:t xml:space="preserve">). </w:t>
      </w:r>
      <w:r w:rsidRPr="00737E98">
        <w:rPr>
          <w:rFonts w:ascii="Arial" w:hAnsi="Arial"/>
        </w:rPr>
        <w:t>Este indicador estima el número de períodos en que se recupera la inversión del proyecto. Su cálculo se realiza mediante la interpolación de los valores según el flujo de fondos. Este indicador ha sido criticado dado que no tiene en cuenta el valor del dinero a través del tiempo.</w:t>
      </w:r>
      <w:bookmarkEnd w:id="5"/>
    </w:p>
    <w:p w:rsidR="00737E98" w:rsidRDefault="00737E98" w:rsidP="00737E98">
      <w:pPr>
        <w:tabs>
          <w:tab w:val="left" w:pos="0"/>
        </w:tabs>
        <w:jc w:val="both"/>
      </w:pPr>
    </w:p>
    <w:p w:rsidR="00737E98" w:rsidRPr="00737E98" w:rsidRDefault="00737E98" w:rsidP="00737E98">
      <w:pPr>
        <w:jc w:val="both"/>
        <w:rPr>
          <w:rFonts w:ascii="Arial" w:hAnsi="Arial" w:cs="Arial"/>
        </w:rPr>
      </w:pPr>
      <w:r w:rsidRPr="00737E98">
        <w:rPr>
          <w:rFonts w:ascii="Arial" w:hAnsi="Arial" w:cs="Arial"/>
        </w:rPr>
        <w:t>Su cálculo se realiza de la siguiente manera:</w:t>
      </w:r>
    </w:p>
    <w:p w:rsidR="00737E98" w:rsidRDefault="00737E98" w:rsidP="00737E98">
      <w:pPr>
        <w:jc w:val="both"/>
      </w:pPr>
    </w:p>
    <w:p w:rsidR="00737E98" w:rsidRPr="00737E98" w:rsidRDefault="00737E98" w:rsidP="00737E98">
      <w:pPr>
        <w:jc w:val="both"/>
        <w:rPr>
          <w:rFonts w:ascii="Arial" w:hAnsi="Arial" w:cs="Arial"/>
        </w:rPr>
      </w:pPr>
      <w:r w:rsidRPr="00737E98">
        <w:rPr>
          <w:rFonts w:ascii="Arial" w:hAnsi="Arial" w:cs="Arial"/>
        </w:rPr>
        <w:t xml:space="preserve">El valor inicial de la inversión para el caso del flujo de fondos sin financiación es de </w:t>
      </w:r>
      <w:r w:rsidRPr="00737E98">
        <w:rPr>
          <w:rFonts w:ascii="Arial" w:hAnsi="Arial" w:cs="Arial"/>
          <w:bCs/>
          <w:iCs/>
        </w:rPr>
        <w:t>$</w:t>
      </w:r>
      <w:r w:rsidRPr="00737E98">
        <w:rPr>
          <w:rFonts w:ascii="Arial" w:hAnsi="Arial" w:cs="Arial"/>
        </w:rPr>
        <w:t xml:space="preserve"> 21,994,235, se suma los valores liberados por el proyecto hasta que el monto cubra la suma de la inversión inicial así:</w:t>
      </w:r>
    </w:p>
    <w:p w:rsidR="00737E98" w:rsidRDefault="00737E98" w:rsidP="00737E98">
      <w:pPr>
        <w:jc w:val="both"/>
      </w:pPr>
    </w:p>
    <w:tbl>
      <w:tblPr>
        <w:tblW w:w="8470" w:type="dxa"/>
        <w:tblLook w:val="04A0" w:firstRow="1" w:lastRow="0" w:firstColumn="1" w:lastColumn="0" w:noHBand="0" w:noVBand="1"/>
      </w:tblPr>
      <w:tblGrid>
        <w:gridCol w:w="3510"/>
        <w:gridCol w:w="1417"/>
        <w:gridCol w:w="3543"/>
      </w:tblGrid>
      <w:tr w:rsidR="00737E98" w:rsidTr="00737E98">
        <w:tc>
          <w:tcPr>
            <w:tcW w:w="3510" w:type="dxa"/>
          </w:tcPr>
          <w:p w:rsidR="00737E98" w:rsidRDefault="00737E98" w:rsidP="00C97C30">
            <w:pPr>
              <w:jc w:val="both"/>
            </w:pPr>
            <w:r>
              <w:t>Valor liberado en el año 1.</w:t>
            </w:r>
          </w:p>
        </w:tc>
        <w:tc>
          <w:tcPr>
            <w:tcW w:w="1417" w:type="dxa"/>
            <w:vAlign w:val="center"/>
          </w:tcPr>
          <w:p w:rsidR="00737E98" w:rsidRDefault="00737E98" w:rsidP="00737E98">
            <w:pPr>
              <w:jc w:val="right"/>
            </w:pPr>
            <w:r>
              <w:t>10,158,318</w:t>
            </w:r>
          </w:p>
        </w:tc>
        <w:tc>
          <w:tcPr>
            <w:tcW w:w="3543" w:type="dxa"/>
          </w:tcPr>
          <w:p w:rsidR="00737E98" w:rsidRDefault="00737E98" w:rsidP="00C97C30">
            <w:pPr>
              <w:jc w:val="both"/>
            </w:pPr>
          </w:p>
        </w:tc>
      </w:tr>
      <w:tr w:rsidR="00737E98" w:rsidTr="00737E98">
        <w:tc>
          <w:tcPr>
            <w:tcW w:w="3510" w:type="dxa"/>
          </w:tcPr>
          <w:p w:rsidR="00737E98" w:rsidRDefault="00737E98" w:rsidP="00C97C30">
            <w:pPr>
              <w:jc w:val="both"/>
            </w:pPr>
            <w:r>
              <w:t>Mas: Valor liberado en el año 2.</w:t>
            </w:r>
          </w:p>
        </w:tc>
        <w:tc>
          <w:tcPr>
            <w:tcW w:w="1417" w:type="dxa"/>
            <w:tcBorders>
              <w:bottom w:val="single" w:sz="4" w:space="0" w:color="auto"/>
            </w:tcBorders>
            <w:vAlign w:val="center"/>
          </w:tcPr>
          <w:p w:rsidR="00737E98" w:rsidRDefault="00737E98" w:rsidP="00C97C30">
            <w:pPr>
              <w:jc w:val="right"/>
            </w:pPr>
            <w:r>
              <w:t>11,389,071</w:t>
            </w:r>
          </w:p>
        </w:tc>
        <w:tc>
          <w:tcPr>
            <w:tcW w:w="3543" w:type="dxa"/>
          </w:tcPr>
          <w:p w:rsidR="00737E98" w:rsidRDefault="00737E98" w:rsidP="00C97C30">
            <w:pPr>
              <w:jc w:val="both"/>
            </w:pPr>
          </w:p>
        </w:tc>
      </w:tr>
      <w:tr w:rsidR="00737E98" w:rsidRPr="00D07B4A" w:rsidTr="00737E98">
        <w:tc>
          <w:tcPr>
            <w:tcW w:w="3510" w:type="dxa"/>
            <w:vAlign w:val="bottom"/>
          </w:tcPr>
          <w:p w:rsidR="00737E98" w:rsidRDefault="00737E98" w:rsidP="00737E98">
            <w:pPr>
              <w:jc w:val="center"/>
            </w:pPr>
            <w:r>
              <w:t>Total</w:t>
            </w:r>
          </w:p>
        </w:tc>
        <w:tc>
          <w:tcPr>
            <w:tcW w:w="1417" w:type="dxa"/>
            <w:tcBorders>
              <w:top w:val="single" w:sz="4" w:space="0" w:color="auto"/>
            </w:tcBorders>
            <w:vAlign w:val="bottom"/>
          </w:tcPr>
          <w:p w:rsidR="00737E98" w:rsidRDefault="00737E98" w:rsidP="00737E98">
            <w:pPr>
              <w:jc w:val="center"/>
            </w:pPr>
            <w:r>
              <w:t>23,316,368</w:t>
            </w:r>
          </w:p>
        </w:tc>
        <w:tc>
          <w:tcPr>
            <w:tcW w:w="3543" w:type="dxa"/>
            <w:vAlign w:val="bottom"/>
          </w:tcPr>
          <w:p w:rsidR="00737E98" w:rsidRPr="00D07B4A" w:rsidRDefault="00737E98" w:rsidP="00C97C30">
            <w:pPr>
              <w:jc w:val="both"/>
              <w:rPr>
                <w:sz w:val="20"/>
                <w:szCs w:val="20"/>
              </w:rPr>
            </w:pPr>
            <w:r w:rsidRPr="00D07B4A">
              <w:rPr>
                <w:sz w:val="20"/>
                <w:szCs w:val="20"/>
              </w:rPr>
              <w:t>Este subtotal no cubre el valor de la inversión inicial entonces se suma el valor del año 3</w:t>
            </w:r>
            <w:r>
              <w:rPr>
                <w:sz w:val="20"/>
                <w:szCs w:val="20"/>
              </w:rPr>
              <w:t>.</w:t>
            </w:r>
          </w:p>
        </w:tc>
      </w:tr>
      <w:tr w:rsidR="00737E98" w:rsidTr="00737E98">
        <w:tc>
          <w:tcPr>
            <w:tcW w:w="3510" w:type="dxa"/>
          </w:tcPr>
          <w:p w:rsidR="00737E98" w:rsidRDefault="00737E98" w:rsidP="00C97C30">
            <w:pPr>
              <w:jc w:val="both"/>
            </w:pPr>
            <w:r>
              <w:t>Mas: valor liberado en el año 3.</w:t>
            </w:r>
          </w:p>
        </w:tc>
        <w:tc>
          <w:tcPr>
            <w:tcW w:w="1417" w:type="dxa"/>
            <w:tcBorders>
              <w:bottom w:val="single" w:sz="4" w:space="0" w:color="auto"/>
            </w:tcBorders>
            <w:vAlign w:val="center"/>
          </w:tcPr>
          <w:p w:rsidR="00737E98" w:rsidRDefault="00737E98" w:rsidP="00C97C30">
            <w:pPr>
              <w:jc w:val="right"/>
            </w:pPr>
            <w:r>
              <w:t>14,279,927</w:t>
            </w:r>
          </w:p>
        </w:tc>
        <w:tc>
          <w:tcPr>
            <w:tcW w:w="3543" w:type="dxa"/>
          </w:tcPr>
          <w:p w:rsidR="00737E98" w:rsidRDefault="00737E98" w:rsidP="00C97C30">
            <w:pPr>
              <w:jc w:val="both"/>
            </w:pPr>
          </w:p>
        </w:tc>
      </w:tr>
      <w:tr w:rsidR="00737E98" w:rsidTr="00737E98">
        <w:tc>
          <w:tcPr>
            <w:tcW w:w="3510" w:type="dxa"/>
            <w:vAlign w:val="bottom"/>
          </w:tcPr>
          <w:p w:rsidR="00737E98" w:rsidRDefault="00737E98" w:rsidP="00737E98">
            <w:pPr>
              <w:jc w:val="center"/>
            </w:pPr>
            <w:r>
              <w:t>Total suma.</w:t>
            </w:r>
          </w:p>
        </w:tc>
        <w:tc>
          <w:tcPr>
            <w:tcW w:w="1417" w:type="dxa"/>
            <w:tcBorders>
              <w:top w:val="single" w:sz="4" w:space="0" w:color="auto"/>
            </w:tcBorders>
            <w:vAlign w:val="bottom"/>
          </w:tcPr>
          <w:p w:rsidR="00737E98" w:rsidRDefault="00737E98" w:rsidP="00737E98">
            <w:pPr>
              <w:jc w:val="center"/>
            </w:pPr>
            <w:r>
              <w:t>35,827,316</w:t>
            </w:r>
          </w:p>
        </w:tc>
        <w:tc>
          <w:tcPr>
            <w:tcW w:w="3543" w:type="dxa"/>
          </w:tcPr>
          <w:p w:rsidR="00737E98" w:rsidRPr="00D07B4A" w:rsidRDefault="00737E98" w:rsidP="00737E98">
            <w:pPr>
              <w:jc w:val="both"/>
              <w:rPr>
                <w:sz w:val="20"/>
                <w:szCs w:val="20"/>
              </w:rPr>
            </w:pPr>
            <w:r w:rsidRPr="00D07B4A">
              <w:rPr>
                <w:sz w:val="20"/>
                <w:szCs w:val="20"/>
              </w:rPr>
              <w:t xml:space="preserve">Este resultado si cubre el valor de la inversión, por tanto,  </w:t>
            </w:r>
            <w:r>
              <w:rPr>
                <w:sz w:val="20"/>
                <w:szCs w:val="20"/>
              </w:rPr>
              <w:t>esta cifra se</w:t>
            </w:r>
            <w:r w:rsidRPr="00D07B4A">
              <w:rPr>
                <w:sz w:val="20"/>
                <w:szCs w:val="20"/>
              </w:rPr>
              <w:t xml:space="preserve"> utiliza para hacer la interpolación</w:t>
            </w:r>
            <w:r>
              <w:rPr>
                <w:sz w:val="20"/>
                <w:szCs w:val="20"/>
              </w:rPr>
              <w:t>.</w:t>
            </w:r>
          </w:p>
        </w:tc>
      </w:tr>
    </w:tbl>
    <w:p w:rsidR="00737E98" w:rsidRDefault="00737E98" w:rsidP="00737E98">
      <w:pPr>
        <w:jc w:val="both"/>
      </w:pPr>
    </w:p>
    <w:p w:rsidR="00737E98" w:rsidRDefault="00737E98" w:rsidP="00737E98">
      <w:r>
        <w:br w:type="page"/>
      </w:r>
    </w:p>
    <w:p w:rsidR="00737E98" w:rsidRDefault="00737E98" w:rsidP="00737E98">
      <w:pPr>
        <w:jc w:val="both"/>
      </w:pPr>
    </w:p>
    <w:p w:rsidR="00C50E5E" w:rsidRDefault="00C50E5E" w:rsidP="00737E98">
      <w:pPr>
        <w:jc w:val="both"/>
      </w:pPr>
      <w:r>
        <w:t>Figura 5.3. Interpolación para el cálculo de PlayBay Period.</w:t>
      </w:r>
    </w:p>
    <w:p w:rsidR="00737E98" w:rsidRDefault="00C50E5E" w:rsidP="00737E98">
      <w:r>
        <w:rPr>
          <w:noProof/>
          <w:lang w:val="es-CO" w:eastAsia="es-CO"/>
        </w:rPr>
        <w:drawing>
          <wp:inline distT="0" distB="0" distL="0" distR="0">
            <wp:extent cx="3505200" cy="3105150"/>
            <wp:effectExtent l="19050" t="0" r="0" b="0"/>
            <wp:docPr id="6" name="5 Imagen" descr="Interpol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lación-1.JPG"/>
                    <pic:cNvPicPr/>
                  </pic:nvPicPr>
                  <pic:blipFill>
                    <a:blip r:embed="rId24"/>
                    <a:stretch>
                      <a:fillRect/>
                    </a:stretch>
                  </pic:blipFill>
                  <pic:spPr>
                    <a:xfrm>
                      <a:off x="0" y="0"/>
                      <a:ext cx="3505200" cy="3105150"/>
                    </a:xfrm>
                    <a:prstGeom prst="rect">
                      <a:avLst/>
                    </a:prstGeom>
                  </pic:spPr>
                </pic:pic>
              </a:graphicData>
            </a:graphic>
          </wp:inline>
        </w:drawing>
      </w:r>
    </w:p>
    <w:p w:rsidR="00737E98" w:rsidRDefault="00737E98" w:rsidP="00737E98">
      <w:pPr>
        <w:pStyle w:val="Prrafodelista"/>
        <w:tabs>
          <w:tab w:val="left" w:pos="540"/>
          <w:tab w:val="left" w:pos="720"/>
        </w:tabs>
        <w:ind w:hanging="720"/>
        <w:rPr>
          <w:i/>
          <w:sz w:val="16"/>
          <w:szCs w:val="16"/>
        </w:rPr>
      </w:pPr>
      <w:r>
        <w:rPr>
          <w:i/>
          <w:sz w:val="16"/>
          <w:szCs w:val="16"/>
        </w:rPr>
        <w:t>.</w:t>
      </w:r>
    </w:p>
    <w:p w:rsidR="00737E98" w:rsidRDefault="00737E98" w:rsidP="00737E98">
      <w:pPr>
        <w:jc w:val="both"/>
      </w:pPr>
    </w:p>
    <w:p w:rsidR="00C50E5E" w:rsidRDefault="00C50E5E" w:rsidP="00737E98">
      <w:r w:rsidRPr="00632D1F">
        <w:rPr>
          <w:position w:val="-28"/>
        </w:rPr>
        <w:object w:dxaOrig="3280" w:dyaOrig="660">
          <v:shape id="_x0000_i1031" type="#_x0000_t75" style="width:164.25pt;height:33pt" o:ole="">
            <v:imagedata r:id="rId25" o:title=""/>
          </v:shape>
          <o:OLEObject Type="Embed" ProgID="Equation.3" ShapeID="_x0000_i1031" DrawAspect="Content" ObjectID="_1431750069" r:id="rId26"/>
        </w:object>
      </w:r>
      <w:r w:rsidR="00737E98">
        <w:t xml:space="preserve">    </w:t>
      </w:r>
    </w:p>
    <w:p w:rsidR="00737E98" w:rsidRDefault="00737E98" w:rsidP="00737E98">
      <w:r>
        <w:t xml:space="preserve">                                                                                          </w:t>
      </w:r>
    </w:p>
    <w:p w:rsidR="00737E98" w:rsidRDefault="00C50E5E" w:rsidP="00737E98">
      <w:r w:rsidRPr="00C50E5E">
        <w:rPr>
          <w:position w:val="-30"/>
        </w:rPr>
        <w:object w:dxaOrig="2439" w:dyaOrig="680">
          <v:shape id="_x0000_i1032" type="#_x0000_t75" style="width:121.5pt;height:33.75pt" o:ole="">
            <v:imagedata r:id="rId27" o:title=""/>
          </v:shape>
          <o:OLEObject Type="Embed" ProgID="Equation.3" ShapeID="_x0000_i1032" DrawAspect="Content" ObjectID="_1431750070" r:id="rId28"/>
        </w:object>
      </w:r>
    </w:p>
    <w:p w:rsidR="00737E98" w:rsidRDefault="00737E98" w:rsidP="00737E98">
      <w:pPr>
        <w:jc w:val="center"/>
      </w:pPr>
    </w:p>
    <w:p w:rsidR="00737E98" w:rsidRDefault="00C50E5E" w:rsidP="00737E98">
      <w:r w:rsidRPr="00C50E5E">
        <w:rPr>
          <w:position w:val="-10"/>
        </w:rPr>
        <w:object w:dxaOrig="3500" w:dyaOrig="320">
          <v:shape id="_x0000_i1033" type="#_x0000_t75" style="width:175.5pt;height:15.75pt" o:ole="">
            <v:imagedata r:id="rId29" o:title=""/>
          </v:shape>
          <o:OLEObject Type="Embed" ProgID="Equation.3" ShapeID="_x0000_i1033" DrawAspect="Content" ObjectID="_1431750071" r:id="rId30"/>
        </w:object>
      </w:r>
    </w:p>
    <w:p w:rsidR="00737E98" w:rsidRDefault="00737E98" w:rsidP="00737E98">
      <w:pPr>
        <w:jc w:val="center"/>
      </w:pPr>
    </w:p>
    <w:p w:rsidR="00737E98" w:rsidRDefault="00C50E5E" w:rsidP="00737E98">
      <w:r w:rsidRPr="00632D1F">
        <w:rPr>
          <w:position w:val="-10"/>
        </w:rPr>
        <w:object w:dxaOrig="1680" w:dyaOrig="320">
          <v:shape id="_x0000_i1034" type="#_x0000_t75" style="width:105pt;height:16.5pt" o:ole="">
            <v:imagedata r:id="rId31" o:title=""/>
          </v:shape>
          <o:OLEObject Type="Embed" ProgID="Equation.3" ShapeID="_x0000_i1034" DrawAspect="Content" ObjectID="_1431750072" r:id="rId32"/>
        </w:object>
      </w:r>
    </w:p>
    <w:p w:rsidR="00737E98" w:rsidRDefault="00737E98" w:rsidP="00737E98"/>
    <w:p w:rsidR="00737E98" w:rsidRDefault="00C50E5E" w:rsidP="00737E98">
      <w:r w:rsidRPr="00F20C35">
        <w:rPr>
          <w:position w:val="-10"/>
        </w:rPr>
        <w:object w:dxaOrig="5360" w:dyaOrig="340">
          <v:shape id="_x0000_i1035" type="#_x0000_t75" style="width:268.5pt;height:17.25pt" o:ole="">
            <v:imagedata r:id="rId33" o:title=""/>
          </v:shape>
          <o:OLEObject Type="Embed" ProgID="Equation.3" ShapeID="_x0000_i1035" DrawAspect="Content" ObjectID="_1431750073" r:id="rId34"/>
        </w:object>
      </w:r>
    </w:p>
    <w:p w:rsidR="00737E98" w:rsidRDefault="005C1C4A" w:rsidP="00737E98">
      <w:r>
        <w:rPr>
          <w:b/>
          <w:noProof/>
          <w:lang w:val="es-CO" w:eastAsia="es-CO"/>
        </w:rPr>
        <mc:AlternateContent>
          <mc:Choice Requires="wps">
            <w:drawing>
              <wp:anchor distT="0" distB="0" distL="114300" distR="114300" simplePos="0" relativeHeight="251661824" behindDoc="1" locked="0" layoutInCell="0" allowOverlap="1">
                <wp:simplePos x="0" y="0"/>
                <wp:positionH relativeFrom="column">
                  <wp:posOffset>996315</wp:posOffset>
                </wp:positionH>
                <wp:positionV relativeFrom="paragraph">
                  <wp:posOffset>125095</wp:posOffset>
                </wp:positionV>
                <wp:extent cx="4143375" cy="316230"/>
                <wp:effectExtent l="15240" t="20320" r="22860" b="1587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16230"/>
                        </a:xfrm>
                        <a:prstGeom prst="roundRect">
                          <a:avLst>
                            <a:gd name="adj" fmla="val 16667"/>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78.45pt;margin-top:9.85pt;width:326.25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" o:allowincell="f" strokecolor="gray" strokeweight="2.25pt"/>
            </w:pict>
          </mc:Fallback>
        </mc:AlternateContent>
      </w:r>
    </w:p>
    <w:p w:rsidR="00737E98" w:rsidRPr="004B21AF" w:rsidRDefault="00737E98" w:rsidP="00737E98">
      <w:pPr>
        <w:jc w:val="center"/>
        <w:rPr>
          <w:b/>
        </w:rPr>
      </w:pPr>
      <w:r>
        <w:rPr>
          <w:b/>
        </w:rPr>
        <w:t xml:space="preserve">                  </w:t>
      </w:r>
      <w:r w:rsidRPr="004B21AF">
        <w:rPr>
          <w:b/>
        </w:rPr>
        <w:t xml:space="preserve">Período de recuperación de la inversión = </w:t>
      </w:r>
      <w:r w:rsidR="00C50E5E">
        <w:rPr>
          <w:b/>
        </w:rPr>
        <w:t>2</w:t>
      </w:r>
      <w:r w:rsidRPr="004B21AF">
        <w:rPr>
          <w:b/>
        </w:rPr>
        <w:t xml:space="preserve"> año y </w:t>
      </w:r>
      <w:r w:rsidR="00C50E5E">
        <w:rPr>
          <w:b/>
        </w:rPr>
        <w:t>5</w:t>
      </w:r>
      <w:r w:rsidRPr="004B21AF">
        <w:rPr>
          <w:b/>
        </w:rPr>
        <w:t xml:space="preserve"> mes</w:t>
      </w:r>
      <w:r w:rsidR="00C50E5E">
        <w:rPr>
          <w:b/>
        </w:rPr>
        <w:t>es</w:t>
      </w:r>
    </w:p>
    <w:p w:rsidR="00737E98" w:rsidRDefault="00737E98" w:rsidP="00737E98"/>
    <w:p w:rsidR="00737E98" w:rsidRDefault="00737E98" w:rsidP="00737E98">
      <w:pPr>
        <w:rPr>
          <w:b/>
        </w:rPr>
      </w:pPr>
    </w:p>
    <w:p w:rsidR="00290861" w:rsidRPr="00CC32A1" w:rsidRDefault="00290861" w:rsidP="00CC32A1">
      <w:pPr>
        <w:tabs>
          <w:tab w:val="left" w:pos="709"/>
          <w:tab w:val="left" w:pos="993"/>
        </w:tabs>
        <w:rPr>
          <w:rFonts w:ascii="Arial" w:hAnsi="Arial" w:cs="Arial"/>
          <w:b/>
        </w:rPr>
      </w:pPr>
    </w:p>
    <w:p w:rsidR="001E5DCC" w:rsidRPr="001E5DCC" w:rsidRDefault="001E5DCC" w:rsidP="001E5DCC">
      <w:pPr>
        <w:pStyle w:val="Ttulo4"/>
        <w:keepLines w:val="0"/>
        <w:numPr>
          <w:ilvl w:val="2"/>
          <w:numId w:val="4"/>
        </w:numPr>
        <w:tabs>
          <w:tab w:val="left" w:pos="0"/>
        </w:tabs>
        <w:spacing w:before="0"/>
        <w:ind w:left="0" w:firstLine="0"/>
        <w:jc w:val="both"/>
        <w:rPr>
          <w:rFonts w:ascii="Arial" w:hAnsi="Arial" w:cs="Arial"/>
          <w:b w:val="0"/>
          <w:i w:val="0"/>
          <w:color w:val="auto"/>
        </w:rPr>
      </w:pPr>
      <w:r w:rsidRPr="001E5DCC">
        <w:rPr>
          <w:rFonts w:ascii="Arial" w:hAnsi="Arial" w:cs="Arial"/>
          <w:bCs w:val="0"/>
          <w:i w:val="0"/>
          <w:color w:val="auto"/>
        </w:rPr>
        <w:t xml:space="preserve">Flujo de fondos con financiación. </w:t>
      </w:r>
      <w:r w:rsidRPr="001E5DCC">
        <w:rPr>
          <w:rFonts w:ascii="Arial" w:hAnsi="Arial" w:cs="Arial"/>
          <w:b w:val="0"/>
          <w:i w:val="0"/>
          <w:color w:val="auto"/>
        </w:rPr>
        <w:t xml:space="preserve">En el flujo de fondos con financiación, se asume que la inversión que requiere el proyecto proviene de fuentes de financiamiento externas, es decir, que los recursos son </w:t>
      </w:r>
      <w:r>
        <w:rPr>
          <w:rFonts w:ascii="Arial" w:hAnsi="Arial" w:cs="Arial"/>
          <w:b w:val="0"/>
          <w:i w:val="0"/>
          <w:color w:val="auto"/>
        </w:rPr>
        <w:t>suministrados</w:t>
      </w:r>
      <w:r w:rsidRPr="001E5DCC">
        <w:rPr>
          <w:rFonts w:ascii="Arial" w:hAnsi="Arial" w:cs="Arial"/>
          <w:b w:val="0"/>
          <w:i w:val="0"/>
          <w:color w:val="auto"/>
        </w:rPr>
        <w:t xml:space="preserve">, parte por la entidad o inversionistas del proyecto y parte por otros recursos </w:t>
      </w:r>
      <w:r>
        <w:rPr>
          <w:rFonts w:ascii="Arial" w:hAnsi="Arial" w:cs="Arial"/>
          <w:b w:val="0"/>
          <w:i w:val="0"/>
          <w:color w:val="auto"/>
        </w:rPr>
        <w:t>solicitados</w:t>
      </w:r>
      <w:r w:rsidRPr="001E5DCC">
        <w:rPr>
          <w:rFonts w:ascii="Arial" w:hAnsi="Arial" w:cs="Arial"/>
          <w:b w:val="0"/>
          <w:i w:val="0"/>
          <w:color w:val="auto"/>
        </w:rPr>
        <w:t xml:space="preserve"> a terceras personas (naturales y/o jurídicas). La principal fuente de financiación de entidades jurídicas son los bancos del sistema financiero. </w:t>
      </w:r>
    </w:p>
    <w:p w:rsidR="00C50E5E" w:rsidRDefault="00C50E5E">
      <w:pPr>
        <w:spacing w:after="200" w:line="276" w:lineRule="auto"/>
        <w:rPr>
          <w:rFonts w:ascii="Arial" w:hAnsi="Arial" w:cs="Arial"/>
          <w:bCs/>
        </w:rPr>
      </w:pPr>
      <w:r>
        <w:rPr>
          <w:rFonts w:ascii="Arial" w:hAnsi="Arial" w:cs="Arial"/>
          <w:bCs/>
        </w:rPr>
        <w:br w:type="page"/>
      </w:r>
    </w:p>
    <w:p w:rsidR="001E5DCC" w:rsidRDefault="001E5DCC" w:rsidP="001E5DCC">
      <w:pPr>
        <w:jc w:val="both"/>
        <w:rPr>
          <w:rFonts w:ascii="Arial" w:hAnsi="Arial" w:cs="Arial"/>
          <w:bCs/>
        </w:rPr>
      </w:pPr>
    </w:p>
    <w:p w:rsidR="001E5DCC" w:rsidRDefault="001E5DCC" w:rsidP="001E5DCC">
      <w:pPr>
        <w:jc w:val="both"/>
        <w:rPr>
          <w:rFonts w:ascii="Arial" w:hAnsi="Arial" w:cs="Arial"/>
          <w:bCs/>
        </w:rPr>
      </w:pPr>
      <w:r>
        <w:rPr>
          <w:rFonts w:ascii="Arial" w:hAnsi="Arial" w:cs="Arial"/>
          <w:bCs/>
        </w:rPr>
        <w:t>Tabla 5.4. Flujo de fondos con financiación.</w:t>
      </w:r>
    </w:p>
    <w:p w:rsidR="001E5DCC" w:rsidRDefault="001E5DCC" w:rsidP="001E5DCC">
      <w:pPr>
        <w:jc w:val="both"/>
        <w:rPr>
          <w:rFonts w:ascii="Arial" w:hAnsi="Arial" w:cs="Arial"/>
          <w:bCs/>
        </w:rPr>
      </w:pPr>
    </w:p>
    <w:p w:rsidR="001E5DCC" w:rsidRPr="001E5DCC" w:rsidRDefault="001E5DCC" w:rsidP="001E5DCC">
      <w:pPr>
        <w:jc w:val="both"/>
        <w:rPr>
          <w:rFonts w:ascii="Arial" w:hAnsi="Arial" w:cs="Arial"/>
          <w:bCs/>
        </w:rPr>
      </w:pPr>
      <w:r w:rsidRPr="001E5DCC">
        <w:rPr>
          <w:noProof/>
          <w:lang w:val="es-CO" w:eastAsia="es-CO"/>
        </w:rPr>
        <w:drawing>
          <wp:inline distT="0" distB="0" distL="0" distR="0">
            <wp:extent cx="5400675" cy="24193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5400040" cy="2419066"/>
                    </a:xfrm>
                    <a:prstGeom prst="rect">
                      <a:avLst/>
                    </a:prstGeom>
                    <a:noFill/>
                    <a:ln w="9525">
                      <a:noFill/>
                      <a:miter lim="800000"/>
                      <a:headEnd/>
                      <a:tailEnd/>
                    </a:ln>
                  </pic:spPr>
                </pic:pic>
              </a:graphicData>
            </a:graphic>
          </wp:inline>
        </w:drawing>
      </w:r>
    </w:p>
    <w:p w:rsidR="002D4B19" w:rsidRPr="002D4B19" w:rsidRDefault="002D4B19" w:rsidP="002D4B19"/>
    <w:p w:rsidR="002D4B19" w:rsidRPr="00674A07" w:rsidRDefault="00674A07" w:rsidP="002D4B19">
      <w:pPr>
        <w:rPr>
          <w:rFonts w:ascii="Arial" w:hAnsi="Arial" w:cs="Arial"/>
          <w:lang w:val="es-ES_tradnl"/>
        </w:rPr>
      </w:pPr>
      <w:r w:rsidRPr="00674A07">
        <w:rPr>
          <w:rFonts w:ascii="Arial" w:hAnsi="Arial" w:cs="Arial"/>
          <w:lang w:val="es-ES_tradnl"/>
        </w:rPr>
        <w:t>Tabla 5.5. Indicadores de rentabilidad del flujo de fondos con financiación.</w:t>
      </w:r>
    </w:p>
    <w:p w:rsidR="00674A07" w:rsidRPr="002D4B19" w:rsidRDefault="00674A07" w:rsidP="002D4B19">
      <w:pPr>
        <w:rPr>
          <w:lang w:val="es-ES_tradnl"/>
        </w:rPr>
      </w:pPr>
    </w:p>
    <w:p w:rsidR="00F82252" w:rsidRDefault="00674A07" w:rsidP="00F82252">
      <w:pPr>
        <w:contextualSpacing/>
        <w:jc w:val="both"/>
        <w:rPr>
          <w:b/>
          <w:bCs/>
          <w:lang w:val="es-ES_tradnl"/>
        </w:rPr>
      </w:pPr>
      <w:r w:rsidRPr="00674A07">
        <w:rPr>
          <w:noProof/>
          <w:lang w:val="es-CO" w:eastAsia="es-CO"/>
        </w:rPr>
        <w:drawing>
          <wp:inline distT="0" distB="0" distL="0" distR="0">
            <wp:extent cx="3867150" cy="2733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3867150" cy="2733675"/>
                    </a:xfrm>
                    <a:prstGeom prst="rect">
                      <a:avLst/>
                    </a:prstGeom>
                    <a:noFill/>
                    <a:ln w="9525">
                      <a:noFill/>
                      <a:miter lim="800000"/>
                      <a:headEnd/>
                      <a:tailEnd/>
                    </a:ln>
                  </pic:spPr>
                </pic:pic>
              </a:graphicData>
            </a:graphic>
          </wp:inline>
        </w:drawing>
      </w:r>
    </w:p>
    <w:p w:rsidR="00D578EC" w:rsidRDefault="00D578EC" w:rsidP="00F82252">
      <w:pPr>
        <w:contextualSpacing/>
        <w:jc w:val="both"/>
        <w:rPr>
          <w:b/>
          <w:bCs/>
          <w:lang w:val="es-ES_tradnl"/>
        </w:rPr>
      </w:pPr>
    </w:p>
    <w:p w:rsidR="009D42B6" w:rsidRDefault="009D42B6">
      <w:pPr>
        <w:spacing w:after="200" w:line="276" w:lineRule="auto"/>
        <w:rPr>
          <w:b/>
          <w:bCs/>
          <w:lang w:val="es-ES_tradnl"/>
        </w:rPr>
      </w:pPr>
      <w:r>
        <w:rPr>
          <w:b/>
          <w:bCs/>
          <w:lang w:val="es-ES_tradnl"/>
        </w:rPr>
        <w:br w:type="page"/>
      </w:r>
    </w:p>
    <w:p w:rsidR="00D578EC" w:rsidRPr="002D4B19" w:rsidRDefault="00D578EC" w:rsidP="00F82252">
      <w:pPr>
        <w:contextualSpacing/>
        <w:jc w:val="both"/>
        <w:rPr>
          <w:b/>
          <w:bCs/>
          <w:lang w:val="es-ES_tradnl"/>
        </w:rPr>
      </w:pPr>
    </w:p>
    <w:p w:rsidR="00C50E5E" w:rsidRPr="009D42B6" w:rsidRDefault="00C50E5E" w:rsidP="00C50E5E">
      <w:pPr>
        <w:pStyle w:val="Ttulo2"/>
        <w:keepLines w:val="0"/>
        <w:numPr>
          <w:ilvl w:val="2"/>
          <w:numId w:val="4"/>
        </w:numPr>
        <w:tabs>
          <w:tab w:val="left" w:pos="0"/>
        </w:tabs>
        <w:spacing w:before="0"/>
        <w:ind w:left="0" w:firstLine="0"/>
        <w:jc w:val="both"/>
        <w:rPr>
          <w:rFonts w:ascii="Arial" w:hAnsi="Arial" w:cs="Arial"/>
          <w:b w:val="0"/>
          <w:color w:val="auto"/>
          <w:sz w:val="24"/>
          <w:szCs w:val="24"/>
        </w:rPr>
      </w:pPr>
      <w:r w:rsidRPr="009D42B6">
        <w:rPr>
          <w:rFonts w:ascii="Arial" w:hAnsi="Arial" w:cs="Arial"/>
          <w:color w:val="auto"/>
          <w:sz w:val="24"/>
          <w:szCs w:val="24"/>
        </w:rPr>
        <w:t>Valor presente neto – VPN</w:t>
      </w:r>
      <w:r w:rsidRPr="009D42B6">
        <w:rPr>
          <w:color w:val="auto"/>
        </w:rPr>
        <w:t xml:space="preserve">. </w:t>
      </w:r>
    </w:p>
    <w:p w:rsidR="00C50E5E" w:rsidRPr="00FA5639" w:rsidRDefault="00C50E5E" w:rsidP="00C50E5E">
      <w:pPr>
        <w:tabs>
          <w:tab w:val="left" w:pos="0"/>
        </w:tabs>
        <w:jc w:val="both"/>
        <w:rPr>
          <w:rFonts w:ascii="Arial" w:hAnsi="Arial" w:cs="Arial"/>
        </w:rPr>
      </w:pPr>
    </w:p>
    <w:p w:rsidR="00C50E5E" w:rsidRDefault="00C50E5E" w:rsidP="00C50E5E">
      <w:pPr>
        <w:jc w:val="both"/>
        <w:rPr>
          <w:rFonts w:ascii="Arial" w:hAnsi="Arial" w:cs="Arial"/>
        </w:rPr>
      </w:pPr>
      <w:r w:rsidRPr="004470BD">
        <w:rPr>
          <w:rFonts w:ascii="Arial" w:hAnsi="Arial" w:cs="Arial"/>
        </w:rPr>
        <w:t xml:space="preserve">En la figura </w:t>
      </w:r>
      <w:r>
        <w:rPr>
          <w:rFonts w:ascii="Arial" w:hAnsi="Arial" w:cs="Arial"/>
        </w:rPr>
        <w:t>5.1</w:t>
      </w:r>
      <w:r w:rsidRPr="004470BD">
        <w:rPr>
          <w:rFonts w:ascii="Arial" w:hAnsi="Arial" w:cs="Arial"/>
        </w:rPr>
        <w:t xml:space="preserve"> se presenta en forma gráfica el flujo de fondos </w:t>
      </w:r>
      <w:r w:rsidR="00552856">
        <w:rPr>
          <w:rFonts w:ascii="Arial" w:hAnsi="Arial" w:cs="Arial"/>
        </w:rPr>
        <w:t>con</w:t>
      </w:r>
      <w:r w:rsidRPr="004470BD">
        <w:rPr>
          <w:rFonts w:ascii="Arial" w:hAnsi="Arial" w:cs="Arial"/>
        </w:rPr>
        <w:t xml:space="preserve"> financiación </w:t>
      </w:r>
    </w:p>
    <w:p w:rsidR="00552856" w:rsidRDefault="00552856">
      <w:pPr>
        <w:spacing w:after="200" w:line="276" w:lineRule="auto"/>
        <w:rPr>
          <w:rFonts w:ascii="Arial" w:hAnsi="Arial" w:cs="Arial"/>
          <w:b/>
        </w:rPr>
      </w:pPr>
    </w:p>
    <w:p w:rsidR="00C50E5E" w:rsidRPr="004470BD" w:rsidRDefault="00C50E5E" w:rsidP="00C50E5E">
      <w:pPr>
        <w:jc w:val="both"/>
        <w:rPr>
          <w:rFonts w:ascii="Arial" w:hAnsi="Arial" w:cs="Arial"/>
          <w:b/>
        </w:rPr>
      </w:pPr>
    </w:p>
    <w:p w:rsidR="00C50E5E" w:rsidRDefault="00C50E5E" w:rsidP="00C50E5E">
      <w:pPr>
        <w:jc w:val="both"/>
        <w:rPr>
          <w:rFonts w:ascii="Arial" w:hAnsi="Arial" w:cs="Arial"/>
        </w:rPr>
      </w:pPr>
      <w:r w:rsidRPr="004470BD">
        <w:rPr>
          <w:rFonts w:ascii="Arial" w:hAnsi="Arial" w:cs="Arial"/>
          <w:b/>
        </w:rPr>
        <w:t xml:space="preserve">Figura </w:t>
      </w:r>
      <w:r>
        <w:rPr>
          <w:rFonts w:ascii="Arial" w:hAnsi="Arial" w:cs="Arial"/>
          <w:b/>
        </w:rPr>
        <w:t>5.</w:t>
      </w:r>
      <w:r w:rsidR="009D42B6">
        <w:rPr>
          <w:rFonts w:ascii="Arial" w:hAnsi="Arial" w:cs="Arial"/>
          <w:b/>
        </w:rPr>
        <w:t>4</w:t>
      </w:r>
      <w:r>
        <w:rPr>
          <w:rFonts w:ascii="Arial" w:hAnsi="Arial" w:cs="Arial"/>
          <w:b/>
        </w:rPr>
        <w:t xml:space="preserve">. </w:t>
      </w:r>
      <w:r w:rsidRPr="004470BD">
        <w:rPr>
          <w:rFonts w:ascii="Arial" w:hAnsi="Arial" w:cs="Arial"/>
        </w:rPr>
        <w:t xml:space="preserve"> Flujo de fondos </w:t>
      </w:r>
      <w:r w:rsidR="00552856">
        <w:rPr>
          <w:rFonts w:ascii="Arial" w:hAnsi="Arial" w:cs="Arial"/>
        </w:rPr>
        <w:t>con</w:t>
      </w:r>
      <w:r w:rsidRPr="004470BD">
        <w:rPr>
          <w:rFonts w:ascii="Arial" w:hAnsi="Arial" w:cs="Arial"/>
        </w:rPr>
        <w:t xml:space="preserve"> financiación.</w:t>
      </w:r>
    </w:p>
    <w:p w:rsidR="00C50E5E" w:rsidRPr="004470BD" w:rsidRDefault="00C50E5E" w:rsidP="00C50E5E">
      <w:pPr>
        <w:jc w:val="both"/>
        <w:rPr>
          <w:rFonts w:ascii="Arial" w:hAnsi="Arial" w:cs="Arial"/>
        </w:rPr>
      </w:pPr>
    </w:p>
    <w:p w:rsidR="00C50E5E" w:rsidRDefault="00552856" w:rsidP="00C50E5E">
      <w:r>
        <w:rPr>
          <w:noProof/>
          <w:lang w:val="es-CO" w:eastAsia="es-CO"/>
        </w:rPr>
        <w:drawing>
          <wp:inline distT="0" distB="0" distL="0" distR="0">
            <wp:extent cx="4998973" cy="2762250"/>
            <wp:effectExtent l="19050" t="0" r="0" b="0"/>
            <wp:docPr id="12" name="11 Imagen" descr="Flujo de fondos con financi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de fondos con financiación.JPG"/>
                    <pic:cNvPicPr/>
                  </pic:nvPicPr>
                  <pic:blipFill>
                    <a:blip r:embed="rId37"/>
                    <a:stretch>
                      <a:fillRect/>
                    </a:stretch>
                  </pic:blipFill>
                  <pic:spPr>
                    <a:xfrm>
                      <a:off x="0" y="0"/>
                      <a:ext cx="5003232" cy="2764603"/>
                    </a:xfrm>
                    <a:prstGeom prst="rect">
                      <a:avLst/>
                    </a:prstGeom>
                  </pic:spPr>
                </pic:pic>
              </a:graphicData>
            </a:graphic>
          </wp:inline>
        </w:drawing>
      </w:r>
      <w:r w:rsidR="00C50E5E">
        <w:br w:type="textWrapping" w:clear="all"/>
      </w:r>
    </w:p>
    <w:p w:rsidR="00C50E5E" w:rsidRDefault="00C50E5E" w:rsidP="00C50E5E">
      <w:pPr>
        <w:pStyle w:val="Prrafodelista"/>
        <w:tabs>
          <w:tab w:val="left" w:pos="540"/>
          <w:tab w:val="left" w:pos="720"/>
        </w:tabs>
        <w:ind w:hanging="720"/>
        <w:rPr>
          <w:i/>
          <w:sz w:val="16"/>
          <w:szCs w:val="16"/>
        </w:rPr>
      </w:pPr>
    </w:p>
    <w:p w:rsidR="00C50E5E" w:rsidRDefault="00C50E5E" w:rsidP="00C50E5E">
      <w:pPr>
        <w:jc w:val="center"/>
      </w:pPr>
    </w:p>
    <w:p w:rsidR="00C50E5E" w:rsidRDefault="00DC0941" w:rsidP="00C50E5E">
      <w:pPr>
        <w:ind w:left="-600"/>
        <w:jc w:val="center"/>
      </w:pPr>
      <w:r w:rsidRPr="007A391C">
        <w:rPr>
          <w:position w:val="-30"/>
        </w:rPr>
        <w:object w:dxaOrig="9499" w:dyaOrig="680">
          <v:shape id="_x0000_i1036" type="#_x0000_t75" style="width:375pt;height:27pt" o:ole="">
            <v:imagedata r:id="rId38" o:title=""/>
          </v:shape>
          <o:OLEObject Type="Embed" ProgID="Equation.3" ShapeID="_x0000_i1036" DrawAspect="Content" ObjectID="_1431750074" r:id="rId39"/>
        </w:object>
      </w:r>
    </w:p>
    <w:p w:rsidR="00C50E5E" w:rsidRDefault="00C50E5E" w:rsidP="00C50E5E">
      <w:pPr>
        <w:ind w:left="-600"/>
      </w:pPr>
    </w:p>
    <w:p w:rsidR="009D42B6" w:rsidRDefault="009D42B6" w:rsidP="00C50E5E">
      <w:pPr>
        <w:ind w:left="-600"/>
      </w:pPr>
    </w:p>
    <w:p w:rsidR="00C50E5E" w:rsidRDefault="00C50E5E" w:rsidP="00C50E5E">
      <w:pPr>
        <w:pStyle w:val="Textoindependiente2"/>
      </w:pPr>
      <w:r>
        <w:t xml:space="preserve">En este caso el VPN es positivo, entonces se puede afirmar que el rendimiento del proyecto es superior a la tasa de oportunidad o a la </w:t>
      </w:r>
      <w:r w:rsidR="00DC0941">
        <w:t>TREMA con financiación</w:t>
      </w:r>
      <w:r>
        <w:t xml:space="preserve"> (3</w:t>
      </w:r>
      <w:r w:rsidR="00DC0941">
        <w:t>4,74</w:t>
      </w:r>
      <w:r>
        <w:t xml:space="preserve">%), es decir, que el proyecto está brindando una tasa de rentabilidad mayor </w:t>
      </w:r>
      <w:r w:rsidR="00DC0941">
        <w:t>al</w:t>
      </w:r>
      <w:r>
        <w:t xml:space="preserve"> 3</w:t>
      </w:r>
      <w:r w:rsidR="00DC0941">
        <w:t>4,74</w:t>
      </w:r>
      <w:r>
        <w:t xml:space="preserve">%. </w:t>
      </w:r>
    </w:p>
    <w:p w:rsidR="00C50E5E" w:rsidRDefault="00C50E5E" w:rsidP="00C50E5E">
      <w:pPr>
        <w:pStyle w:val="Textoindependiente2"/>
      </w:pPr>
    </w:p>
    <w:tbl>
      <w:tblPr>
        <w:tblW w:w="0" w:type="auto"/>
        <w:tblCellMar>
          <w:left w:w="70" w:type="dxa"/>
          <w:right w:w="70" w:type="dxa"/>
        </w:tblCellMar>
        <w:tblLook w:val="0000" w:firstRow="0" w:lastRow="0" w:firstColumn="0" w:lastColumn="0" w:noHBand="0" w:noVBand="0"/>
      </w:tblPr>
      <w:tblGrid>
        <w:gridCol w:w="2582"/>
        <w:gridCol w:w="6062"/>
      </w:tblGrid>
      <w:tr w:rsidR="00C50E5E" w:rsidTr="00C97C30">
        <w:trPr>
          <w:cantSplit/>
        </w:trPr>
        <w:tc>
          <w:tcPr>
            <w:tcW w:w="8644" w:type="dxa"/>
            <w:gridSpan w:val="2"/>
          </w:tcPr>
          <w:p w:rsidR="00C50E5E" w:rsidRDefault="00C50E5E" w:rsidP="00DC0941">
            <w:pPr>
              <w:jc w:val="both"/>
            </w:pPr>
            <w:r>
              <w:t>Entonces se concluye que:</w:t>
            </w:r>
          </w:p>
        </w:tc>
      </w:tr>
      <w:tr w:rsidR="00C50E5E" w:rsidTr="00C97C30">
        <w:tc>
          <w:tcPr>
            <w:tcW w:w="2582" w:type="dxa"/>
          </w:tcPr>
          <w:p w:rsidR="00C50E5E" w:rsidRDefault="00C50E5E" w:rsidP="00C97C30">
            <w:pPr>
              <w:jc w:val="both"/>
            </w:pPr>
            <w:r>
              <w:t>VPN(i) &gt; 0</w:t>
            </w:r>
          </w:p>
        </w:tc>
        <w:tc>
          <w:tcPr>
            <w:tcW w:w="6062" w:type="dxa"/>
          </w:tcPr>
          <w:p w:rsidR="00C50E5E" w:rsidRDefault="00C50E5E" w:rsidP="00C97C30">
            <w:pPr>
              <w:jc w:val="both"/>
            </w:pPr>
            <w:r>
              <w:t>El proyecto es conveniente (Se recomienda invertir)</w:t>
            </w:r>
          </w:p>
        </w:tc>
      </w:tr>
    </w:tbl>
    <w:p w:rsidR="00C50E5E" w:rsidRDefault="00C50E5E" w:rsidP="00C50E5E">
      <w:pPr>
        <w:jc w:val="both"/>
      </w:pPr>
    </w:p>
    <w:p w:rsidR="009D42B6" w:rsidRDefault="009D42B6" w:rsidP="00C50E5E">
      <w:pPr>
        <w:jc w:val="both"/>
      </w:pPr>
    </w:p>
    <w:p w:rsidR="00C50E5E" w:rsidRDefault="00C50E5E" w:rsidP="009D42B6">
      <w:pPr>
        <w:pStyle w:val="Ttulo2"/>
        <w:keepLines w:val="0"/>
        <w:numPr>
          <w:ilvl w:val="2"/>
          <w:numId w:val="4"/>
        </w:numPr>
        <w:tabs>
          <w:tab w:val="left" w:pos="709"/>
          <w:tab w:val="left" w:pos="993"/>
        </w:tabs>
        <w:spacing w:before="0"/>
        <w:ind w:left="0" w:firstLine="0"/>
        <w:jc w:val="both"/>
        <w:rPr>
          <w:rFonts w:ascii="Arial" w:hAnsi="Arial" w:cs="Arial"/>
          <w:color w:val="auto"/>
          <w:sz w:val="24"/>
          <w:szCs w:val="24"/>
        </w:rPr>
      </w:pPr>
      <w:r w:rsidRPr="005530E3">
        <w:rPr>
          <w:rFonts w:ascii="Arial" w:hAnsi="Arial" w:cs="Arial"/>
          <w:color w:val="auto"/>
          <w:sz w:val="24"/>
          <w:szCs w:val="24"/>
        </w:rPr>
        <w:t xml:space="preserve">Tasa interna de retorno – TIR. </w:t>
      </w:r>
    </w:p>
    <w:p w:rsidR="00DC0941" w:rsidRPr="00DC0941" w:rsidRDefault="00DC0941" w:rsidP="00DC0941"/>
    <w:p w:rsidR="00C50E5E" w:rsidRDefault="00066BCB" w:rsidP="00C50E5E">
      <w:pPr>
        <w:jc w:val="center"/>
        <w:rPr>
          <w:position w:val="-30"/>
        </w:rPr>
      </w:pPr>
      <w:r w:rsidRPr="007A391C">
        <w:rPr>
          <w:position w:val="-30"/>
        </w:rPr>
        <w:object w:dxaOrig="8700" w:dyaOrig="680">
          <v:shape id="_x0000_i1037" type="#_x0000_t75" style="width:343.5pt;height:27pt" o:ole="">
            <v:imagedata r:id="rId40" o:title=""/>
          </v:shape>
          <o:OLEObject Type="Embed" ProgID="Equation.3" ShapeID="_x0000_i1037" DrawAspect="Content" ObjectID="_1431750075" r:id="rId41"/>
        </w:object>
      </w:r>
    </w:p>
    <w:p w:rsidR="008D2217" w:rsidRDefault="008D2217">
      <w:pPr>
        <w:spacing w:after="200" w:line="276" w:lineRule="auto"/>
      </w:pPr>
      <w:r>
        <w:br w:type="page"/>
      </w:r>
    </w:p>
    <w:p w:rsidR="00C50E5E" w:rsidRDefault="00C50E5E" w:rsidP="00C50E5E">
      <w:pPr>
        <w:jc w:val="center"/>
      </w:pPr>
    </w:p>
    <w:p w:rsidR="00C50E5E" w:rsidRPr="00257162" w:rsidRDefault="00C50E5E" w:rsidP="00C50E5E">
      <w:pPr>
        <w:rPr>
          <w:rFonts w:ascii="Arial" w:hAnsi="Arial" w:cs="Arial"/>
        </w:rPr>
      </w:pPr>
      <w:r w:rsidRPr="00257162">
        <w:rPr>
          <w:rFonts w:ascii="Arial" w:hAnsi="Arial" w:cs="Arial"/>
          <w:b/>
        </w:rPr>
        <w:t>Figura 5.</w:t>
      </w:r>
      <w:r w:rsidR="009D42B6">
        <w:rPr>
          <w:rFonts w:ascii="Arial" w:hAnsi="Arial" w:cs="Arial"/>
          <w:b/>
        </w:rPr>
        <w:t>5</w:t>
      </w:r>
      <w:r w:rsidRPr="00257162">
        <w:rPr>
          <w:rFonts w:ascii="Arial" w:hAnsi="Arial" w:cs="Arial"/>
          <w:b/>
        </w:rPr>
        <w:t>.</w:t>
      </w:r>
      <w:r w:rsidRPr="00257162">
        <w:rPr>
          <w:rFonts w:ascii="Arial" w:hAnsi="Arial" w:cs="Arial"/>
        </w:rPr>
        <w:t xml:space="preserve"> Valor presente neto y tasa interna de rentabilidad</w:t>
      </w:r>
    </w:p>
    <w:p w:rsidR="00C50E5E" w:rsidRDefault="00C50E5E" w:rsidP="00C50E5E">
      <w:pPr>
        <w:ind w:left="-240"/>
      </w:pPr>
    </w:p>
    <w:p w:rsidR="00C50E5E" w:rsidRDefault="008D2217" w:rsidP="00C50E5E">
      <w:pPr>
        <w:jc w:val="both"/>
      </w:pPr>
      <w:r>
        <w:rPr>
          <w:noProof/>
          <w:lang w:val="es-CO" w:eastAsia="es-CO"/>
        </w:rPr>
        <w:drawing>
          <wp:inline distT="0" distB="0" distL="0" distR="0">
            <wp:extent cx="4603115" cy="2981325"/>
            <wp:effectExtent l="1905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4603115" cy="2981325"/>
                    </a:xfrm>
                    <a:prstGeom prst="rect">
                      <a:avLst/>
                    </a:prstGeom>
                    <a:noFill/>
                  </pic:spPr>
                </pic:pic>
              </a:graphicData>
            </a:graphic>
          </wp:inline>
        </w:drawing>
      </w:r>
    </w:p>
    <w:p w:rsidR="00C50E5E" w:rsidRDefault="00C50E5E" w:rsidP="00C50E5E"/>
    <w:p w:rsidR="00C50E5E" w:rsidRPr="00C21805" w:rsidRDefault="00C50E5E" w:rsidP="00C50E5E">
      <w:pPr>
        <w:rPr>
          <w:b/>
          <w:bCs/>
          <w:i/>
          <w:iCs/>
        </w:rPr>
      </w:pPr>
      <w:r w:rsidRPr="00C21805">
        <w:rPr>
          <w:b/>
          <w:bCs/>
          <w:i/>
          <w:iCs/>
        </w:rPr>
        <w:t xml:space="preserve">¿Qué significa </w:t>
      </w:r>
      <w:r w:rsidR="008D2217">
        <w:rPr>
          <w:b/>
          <w:bCs/>
          <w:i/>
          <w:iCs/>
        </w:rPr>
        <w:t>50,02%</w:t>
      </w:r>
      <w:r w:rsidRPr="00C21805">
        <w:rPr>
          <w:b/>
          <w:bCs/>
          <w:i/>
          <w:iCs/>
        </w:rPr>
        <w:t>?</w:t>
      </w:r>
    </w:p>
    <w:p w:rsidR="00C50E5E" w:rsidRDefault="00C50E5E" w:rsidP="00C50E5E">
      <w:pPr>
        <w:jc w:val="center"/>
      </w:pPr>
    </w:p>
    <w:p w:rsidR="00C50E5E" w:rsidRDefault="00C50E5E" w:rsidP="00C50E5E">
      <w:pPr>
        <w:jc w:val="both"/>
      </w:pPr>
      <w:r>
        <w:t>Es la rentabilidad que se  aplica a los valores que permanecen invertidos en el proyecto..</w:t>
      </w:r>
    </w:p>
    <w:p w:rsidR="00C50E5E" w:rsidRDefault="00C50E5E" w:rsidP="00C50E5E"/>
    <w:p w:rsidR="00C50E5E" w:rsidRDefault="00C50E5E" w:rsidP="009D42B6">
      <w:pPr>
        <w:pStyle w:val="Ttulo3"/>
        <w:numPr>
          <w:ilvl w:val="2"/>
          <w:numId w:val="4"/>
        </w:numPr>
        <w:tabs>
          <w:tab w:val="left" w:pos="851"/>
        </w:tabs>
        <w:ind w:left="0" w:firstLine="0"/>
        <w:jc w:val="both"/>
        <w:rPr>
          <w:b/>
        </w:rPr>
      </w:pPr>
      <w:r w:rsidRPr="008F3685">
        <w:rPr>
          <w:b/>
        </w:rPr>
        <w:t xml:space="preserve">Relación beneficio- costo (B/C). </w:t>
      </w:r>
    </w:p>
    <w:p w:rsidR="00C50E5E" w:rsidRPr="008F3685" w:rsidRDefault="00C50E5E" w:rsidP="00C50E5E"/>
    <w:p w:rsidR="00C50E5E" w:rsidRDefault="00C50E5E" w:rsidP="00C50E5E">
      <w:pPr>
        <w:tabs>
          <w:tab w:val="left" w:pos="284"/>
        </w:tabs>
        <w:jc w:val="both"/>
      </w:pPr>
    </w:p>
    <w:p w:rsidR="00C50E5E" w:rsidRDefault="008D2217" w:rsidP="00C50E5E">
      <w:pPr>
        <w:tabs>
          <w:tab w:val="left" w:pos="284"/>
        </w:tabs>
        <w:jc w:val="both"/>
      </w:pPr>
      <w:r w:rsidRPr="007A391C">
        <w:rPr>
          <w:position w:val="-30"/>
        </w:rPr>
        <w:object w:dxaOrig="8140" w:dyaOrig="680">
          <v:shape id="_x0000_i1038" type="#_x0000_t75" style="width:348.75pt;height:29.25pt" o:ole="">
            <v:imagedata r:id="rId43" o:title=""/>
          </v:shape>
          <o:OLEObject Type="Embed" ProgID="Equation.3" ShapeID="_x0000_i1038" DrawAspect="Content" ObjectID="_1431750076" r:id="rId44"/>
        </w:object>
      </w:r>
      <w:r w:rsidR="00C50E5E">
        <w:t xml:space="preserve">               </w:t>
      </w:r>
    </w:p>
    <w:p w:rsidR="00C50E5E" w:rsidRDefault="00C50E5E" w:rsidP="00C50E5E">
      <w:pPr>
        <w:jc w:val="both"/>
      </w:pPr>
    </w:p>
    <w:p w:rsidR="00C50E5E" w:rsidRDefault="00C50E5E" w:rsidP="00C50E5E">
      <w:pPr>
        <w:jc w:val="both"/>
      </w:pPr>
      <w:r w:rsidRPr="007A391C">
        <w:rPr>
          <w:position w:val="-30"/>
        </w:rPr>
        <w:object w:dxaOrig="3060" w:dyaOrig="680">
          <v:shape id="_x0000_i1039" type="#_x0000_t75" style="width:147.75pt;height:33.75pt" o:ole="">
            <v:imagedata r:id="rId20" o:title=""/>
          </v:shape>
          <o:OLEObject Type="Embed" ProgID="Equation.3" ShapeID="_x0000_i1039" DrawAspect="Content" ObjectID="_1431750077" r:id="rId45"/>
        </w:object>
      </w:r>
      <w:r>
        <w:t xml:space="preserve">                                                                                      </w:t>
      </w:r>
    </w:p>
    <w:p w:rsidR="00C50E5E" w:rsidRDefault="00C50E5E" w:rsidP="00C50E5E">
      <w:pPr>
        <w:jc w:val="both"/>
      </w:pPr>
    </w:p>
    <w:p w:rsidR="00C50E5E" w:rsidRDefault="009972A9" w:rsidP="00C50E5E">
      <w:pPr>
        <w:rPr>
          <w:position w:val="-32"/>
        </w:rPr>
      </w:pPr>
      <w:r w:rsidRPr="00903DE8">
        <w:rPr>
          <w:position w:val="-32"/>
        </w:rPr>
        <w:object w:dxaOrig="5780" w:dyaOrig="760">
          <v:shape id="_x0000_i1040" type="#_x0000_t75" style="width:297.75pt;height:39pt" o:ole="">
            <v:imagedata r:id="rId46" o:title=""/>
          </v:shape>
          <o:OLEObject Type="Embed" ProgID="Equation.3" ShapeID="_x0000_i1040" DrawAspect="Content" ObjectID="_1431750078" r:id="rId47"/>
        </w:object>
      </w:r>
    </w:p>
    <w:p w:rsidR="00C50E5E" w:rsidRDefault="00C50E5E" w:rsidP="00C50E5E"/>
    <w:p w:rsidR="00C50E5E" w:rsidRDefault="005C1C4A" w:rsidP="00C50E5E">
      <w:pPr>
        <w:jc w:val="both"/>
      </w:pPr>
      <w:r>
        <w:rPr>
          <w:noProof/>
          <w:lang w:val="es-CO" w:eastAsia="es-CO"/>
        </w:rPr>
        <mc:AlternateContent>
          <mc:Choice Requires="wps">
            <w:drawing>
              <wp:anchor distT="0" distB="0" distL="114300" distR="114300" simplePos="0" relativeHeight="251663872" behindDoc="0" locked="0" layoutInCell="1" allowOverlap="1">
                <wp:simplePos x="0" y="0"/>
                <wp:positionH relativeFrom="column">
                  <wp:posOffset>2272665</wp:posOffset>
                </wp:positionH>
                <wp:positionV relativeFrom="paragraph">
                  <wp:posOffset>63500</wp:posOffset>
                </wp:positionV>
                <wp:extent cx="866775" cy="447675"/>
                <wp:effectExtent l="15240" t="15875" r="13335" b="127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47675"/>
                        </a:xfrm>
                        <a:prstGeom prst="roundRect">
                          <a:avLst>
                            <a:gd name="adj" fmla="val 16667"/>
                          </a:avLst>
                        </a:prstGeom>
                        <a:solidFill>
                          <a:srgbClr val="FFFFFF">
                            <a:alpha val="0"/>
                          </a:srgbClr>
                        </a:solidFill>
                        <a:ln w="158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78.95pt;margin-top:5pt;width:68.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" strokecolor="black [3213]" strokeweight="1.25pt">
                <v:fill opacity="0"/>
              </v:roundrect>
            </w:pict>
          </mc:Fallback>
        </mc:AlternateContent>
      </w:r>
    </w:p>
    <w:p w:rsidR="00C50E5E" w:rsidRPr="008F3685" w:rsidRDefault="00C50E5E" w:rsidP="00C50E5E">
      <w:pPr>
        <w:jc w:val="center"/>
        <w:rPr>
          <w:rFonts w:ascii="Arial" w:hAnsi="Arial" w:cs="Arial"/>
          <w:sz w:val="32"/>
          <w:szCs w:val="32"/>
        </w:rPr>
      </w:pPr>
      <w:r w:rsidRPr="008F3685">
        <w:rPr>
          <w:rFonts w:ascii="Arial" w:hAnsi="Arial" w:cs="Arial"/>
          <w:sz w:val="32"/>
          <w:szCs w:val="32"/>
        </w:rPr>
        <w:t>B/C &gt; 1</w:t>
      </w:r>
    </w:p>
    <w:p w:rsidR="00C50E5E" w:rsidRDefault="00C50E5E" w:rsidP="00C50E5E">
      <w:pPr>
        <w:jc w:val="both"/>
      </w:pPr>
    </w:p>
    <w:p w:rsidR="00C50E5E" w:rsidRPr="008F3685" w:rsidRDefault="00C50E5E" w:rsidP="00C50E5E">
      <w:pPr>
        <w:pStyle w:val="Textoindependiente2"/>
        <w:rPr>
          <w:rFonts w:ascii="Arial" w:hAnsi="Arial" w:cs="Arial"/>
        </w:rPr>
      </w:pPr>
      <w:r w:rsidRPr="008F3685">
        <w:rPr>
          <w:rFonts w:ascii="Arial" w:hAnsi="Arial" w:cs="Arial"/>
        </w:rPr>
        <w:t>En este caso la relación Beneficio – Costo es mayor que uno, por tanto se puede interpretar diciendo que “</w:t>
      </w:r>
      <w:r w:rsidRPr="008F3685">
        <w:rPr>
          <w:rFonts w:ascii="Arial" w:hAnsi="Arial" w:cs="Arial"/>
          <w:b/>
          <w:bCs/>
          <w:i/>
          <w:iCs/>
        </w:rPr>
        <w:t>por cada peso de inversión, el proyecto genera a pesos de hoy</w:t>
      </w:r>
      <w:r w:rsidR="008D2217">
        <w:rPr>
          <w:rFonts w:ascii="Arial" w:hAnsi="Arial" w:cs="Arial"/>
          <w:b/>
          <w:bCs/>
          <w:i/>
          <w:iCs/>
        </w:rPr>
        <w:t xml:space="preserve"> 37 centavos</w:t>
      </w:r>
      <w:r w:rsidRPr="008F3685">
        <w:rPr>
          <w:rFonts w:ascii="Arial" w:hAnsi="Arial" w:cs="Arial"/>
          <w:b/>
          <w:bCs/>
          <w:i/>
          <w:iCs/>
        </w:rPr>
        <w:t xml:space="preserve"> de “prima””.</w:t>
      </w:r>
    </w:p>
    <w:p w:rsidR="009972A9" w:rsidRDefault="009972A9">
      <w:pPr>
        <w:spacing w:after="200" w:line="276" w:lineRule="auto"/>
      </w:pPr>
      <w:r>
        <w:br w:type="page"/>
      </w:r>
    </w:p>
    <w:p w:rsidR="00C50E5E" w:rsidRDefault="00C50E5E" w:rsidP="00C50E5E">
      <w:pPr>
        <w:jc w:val="both"/>
      </w:pPr>
    </w:p>
    <w:p w:rsidR="00C50E5E" w:rsidRDefault="00C50E5E" w:rsidP="009972A9">
      <w:pPr>
        <w:pStyle w:val="Ttulo3"/>
        <w:numPr>
          <w:ilvl w:val="2"/>
          <w:numId w:val="4"/>
        </w:numPr>
        <w:tabs>
          <w:tab w:val="left" w:pos="0"/>
        </w:tabs>
        <w:ind w:left="0" w:firstLine="0"/>
        <w:jc w:val="both"/>
        <w:rPr>
          <w:rFonts w:ascii="Arial" w:hAnsi="Arial"/>
          <w:b/>
        </w:rPr>
      </w:pPr>
      <w:r w:rsidRPr="00737E98">
        <w:rPr>
          <w:rFonts w:ascii="Arial" w:hAnsi="Arial"/>
          <w:b/>
        </w:rPr>
        <w:t>Periodo de recuperación de la inversión – periodo de restitución (</w:t>
      </w:r>
      <w:r w:rsidRPr="00737E98">
        <w:rPr>
          <w:rFonts w:ascii="Arial" w:hAnsi="Arial"/>
          <w:b/>
          <w:i/>
        </w:rPr>
        <w:t>playbay period</w:t>
      </w:r>
      <w:r w:rsidRPr="00737E98">
        <w:rPr>
          <w:rFonts w:ascii="Arial" w:hAnsi="Arial"/>
          <w:b/>
        </w:rPr>
        <w:t xml:space="preserve">). </w:t>
      </w:r>
    </w:p>
    <w:p w:rsidR="009972A9" w:rsidRPr="009972A9" w:rsidRDefault="009972A9" w:rsidP="009972A9"/>
    <w:tbl>
      <w:tblPr>
        <w:tblW w:w="8470" w:type="dxa"/>
        <w:tblLook w:val="04A0" w:firstRow="1" w:lastRow="0" w:firstColumn="1" w:lastColumn="0" w:noHBand="0" w:noVBand="1"/>
      </w:tblPr>
      <w:tblGrid>
        <w:gridCol w:w="3510"/>
        <w:gridCol w:w="1417"/>
        <w:gridCol w:w="3543"/>
      </w:tblGrid>
      <w:tr w:rsidR="00C50E5E" w:rsidTr="00C97C30">
        <w:tc>
          <w:tcPr>
            <w:tcW w:w="3510" w:type="dxa"/>
          </w:tcPr>
          <w:p w:rsidR="00C50E5E" w:rsidRDefault="00C50E5E" w:rsidP="00C97C30">
            <w:pPr>
              <w:jc w:val="both"/>
            </w:pPr>
            <w:r>
              <w:t>Valor liberado en el año 1.</w:t>
            </w:r>
          </w:p>
        </w:tc>
        <w:tc>
          <w:tcPr>
            <w:tcW w:w="1417" w:type="dxa"/>
            <w:vAlign w:val="center"/>
          </w:tcPr>
          <w:p w:rsidR="00C50E5E" w:rsidRDefault="007B1E7C" w:rsidP="00C97C30">
            <w:pPr>
              <w:jc w:val="right"/>
            </w:pPr>
            <w:r>
              <w:t>7,313,069</w:t>
            </w:r>
          </w:p>
        </w:tc>
        <w:tc>
          <w:tcPr>
            <w:tcW w:w="3543" w:type="dxa"/>
          </w:tcPr>
          <w:p w:rsidR="00C50E5E" w:rsidRDefault="00C50E5E" w:rsidP="00C97C30">
            <w:pPr>
              <w:jc w:val="both"/>
            </w:pPr>
          </w:p>
        </w:tc>
      </w:tr>
      <w:tr w:rsidR="00C50E5E" w:rsidTr="00C97C30">
        <w:tc>
          <w:tcPr>
            <w:tcW w:w="3510" w:type="dxa"/>
          </w:tcPr>
          <w:p w:rsidR="00C50E5E" w:rsidRDefault="00C50E5E" w:rsidP="00C97C30">
            <w:pPr>
              <w:jc w:val="both"/>
            </w:pPr>
            <w:r>
              <w:t>Mas: Valor liberado en el año 2.</w:t>
            </w:r>
          </w:p>
        </w:tc>
        <w:tc>
          <w:tcPr>
            <w:tcW w:w="1417" w:type="dxa"/>
            <w:tcBorders>
              <w:bottom w:val="single" w:sz="4" w:space="0" w:color="auto"/>
            </w:tcBorders>
            <w:vAlign w:val="center"/>
          </w:tcPr>
          <w:p w:rsidR="00C50E5E" w:rsidRDefault="007B1E7C" w:rsidP="00C97C30">
            <w:pPr>
              <w:jc w:val="right"/>
            </w:pPr>
            <w:r>
              <w:t>6,604,471</w:t>
            </w:r>
          </w:p>
        </w:tc>
        <w:tc>
          <w:tcPr>
            <w:tcW w:w="3543" w:type="dxa"/>
          </w:tcPr>
          <w:p w:rsidR="00C50E5E" w:rsidRDefault="00C50E5E" w:rsidP="00C97C30">
            <w:pPr>
              <w:jc w:val="both"/>
            </w:pPr>
          </w:p>
        </w:tc>
      </w:tr>
      <w:tr w:rsidR="00C50E5E" w:rsidRPr="00D07B4A" w:rsidTr="00C97C30">
        <w:tc>
          <w:tcPr>
            <w:tcW w:w="3510" w:type="dxa"/>
            <w:vAlign w:val="bottom"/>
          </w:tcPr>
          <w:p w:rsidR="00C50E5E" w:rsidRDefault="00C50E5E" w:rsidP="00C97C30">
            <w:pPr>
              <w:jc w:val="center"/>
            </w:pPr>
            <w:r>
              <w:t>Total</w:t>
            </w:r>
          </w:p>
        </w:tc>
        <w:tc>
          <w:tcPr>
            <w:tcW w:w="1417" w:type="dxa"/>
            <w:tcBorders>
              <w:top w:val="single" w:sz="4" w:space="0" w:color="auto"/>
            </w:tcBorders>
            <w:vAlign w:val="bottom"/>
          </w:tcPr>
          <w:p w:rsidR="00C50E5E" w:rsidRDefault="00E84BBE" w:rsidP="00C97C30">
            <w:pPr>
              <w:jc w:val="center"/>
            </w:pPr>
            <w:r>
              <w:t>13,917,540</w:t>
            </w:r>
          </w:p>
        </w:tc>
        <w:tc>
          <w:tcPr>
            <w:tcW w:w="3543" w:type="dxa"/>
            <w:vAlign w:val="bottom"/>
          </w:tcPr>
          <w:p w:rsidR="00C50E5E" w:rsidRPr="00D07B4A" w:rsidRDefault="00C50E5E" w:rsidP="00C97C30">
            <w:pPr>
              <w:jc w:val="both"/>
              <w:rPr>
                <w:sz w:val="20"/>
                <w:szCs w:val="20"/>
              </w:rPr>
            </w:pPr>
            <w:r w:rsidRPr="00D07B4A">
              <w:rPr>
                <w:sz w:val="20"/>
                <w:szCs w:val="20"/>
              </w:rPr>
              <w:t>Este subtotal no cubre el valor de la inversión inicial entonces se suma el valor del año 3</w:t>
            </w:r>
            <w:r>
              <w:rPr>
                <w:sz w:val="20"/>
                <w:szCs w:val="20"/>
              </w:rPr>
              <w:t>.</w:t>
            </w:r>
          </w:p>
        </w:tc>
      </w:tr>
      <w:tr w:rsidR="00C50E5E" w:rsidTr="00C97C30">
        <w:tc>
          <w:tcPr>
            <w:tcW w:w="3510" w:type="dxa"/>
          </w:tcPr>
          <w:p w:rsidR="00C50E5E" w:rsidRDefault="00C50E5E" w:rsidP="00C97C30">
            <w:pPr>
              <w:jc w:val="both"/>
            </w:pPr>
            <w:r>
              <w:t>Mas: valor liberado en el año 3.</w:t>
            </w:r>
          </w:p>
        </w:tc>
        <w:tc>
          <w:tcPr>
            <w:tcW w:w="1417" w:type="dxa"/>
            <w:tcBorders>
              <w:bottom w:val="single" w:sz="4" w:space="0" w:color="auto"/>
            </w:tcBorders>
            <w:vAlign w:val="center"/>
          </w:tcPr>
          <w:p w:rsidR="00C50E5E" w:rsidRDefault="00E84BBE" w:rsidP="00C97C30">
            <w:pPr>
              <w:jc w:val="right"/>
            </w:pPr>
            <w:r>
              <w:t>7,766,525</w:t>
            </w:r>
          </w:p>
        </w:tc>
        <w:tc>
          <w:tcPr>
            <w:tcW w:w="3543" w:type="dxa"/>
          </w:tcPr>
          <w:p w:rsidR="00C50E5E" w:rsidRDefault="00C50E5E" w:rsidP="00C97C30">
            <w:pPr>
              <w:jc w:val="both"/>
            </w:pPr>
          </w:p>
        </w:tc>
      </w:tr>
      <w:tr w:rsidR="00C50E5E" w:rsidTr="00C97C30">
        <w:tc>
          <w:tcPr>
            <w:tcW w:w="3510" w:type="dxa"/>
            <w:vAlign w:val="bottom"/>
          </w:tcPr>
          <w:p w:rsidR="00C50E5E" w:rsidRDefault="00C50E5E" w:rsidP="00C97C30">
            <w:pPr>
              <w:jc w:val="center"/>
            </w:pPr>
            <w:r>
              <w:t>Total suma.</w:t>
            </w:r>
          </w:p>
        </w:tc>
        <w:tc>
          <w:tcPr>
            <w:tcW w:w="1417" w:type="dxa"/>
            <w:tcBorders>
              <w:top w:val="single" w:sz="4" w:space="0" w:color="auto"/>
            </w:tcBorders>
            <w:vAlign w:val="bottom"/>
          </w:tcPr>
          <w:p w:rsidR="00C50E5E" w:rsidRDefault="00E84BBE" w:rsidP="00C97C30">
            <w:pPr>
              <w:jc w:val="center"/>
            </w:pPr>
            <w:r>
              <w:t>21,684,065</w:t>
            </w:r>
          </w:p>
        </w:tc>
        <w:tc>
          <w:tcPr>
            <w:tcW w:w="3543" w:type="dxa"/>
          </w:tcPr>
          <w:p w:rsidR="00C50E5E" w:rsidRPr="00D07B4A" w:rsidRDefault="00C50E5E" w:rsidP="00C97C30">
            <w:pPr>
              <w:jc w:val="both"/>
              <w:rPr>
                <w:sz w:val="20"/>
                <w:szCs w:val="20"/>
              </w:rPr>
            </w:pPr>
            <w:r w:rsidRPr="00D07B4A">
              <w:rPr>
                <w:sz w:val="20"/>
                <w:szCs w:val="20"/>
              </w:rPr>
              <w:t xml:space="preserve">Este resultado si cubre el valor de la inversión, por tanto,  </w:t>
            </w:r>
            <w:r>
              <w:rPr>
                <w:sz w:val="20"/>
                <w:szCs w:val="20"/>
              </w:rPr>
              <w:t>esta cifra se</w:t>
            </w:r>
            <w:r w:rsidRPr="00D07B4A">
              <w:rPr>
                <w:sz w:val="20"/>
                <w:szCs w:val="20"/>
              </w:rPr>
              <w:t xml:space="preserve"> utiliza para hacer la interpolación</w:t>
            </w:r>
            <w:r>
              <w:rPr>
                <w:sz w:val="20"/>
                <w:szCs w:val="20"/>
              </w:rPr>
              <w:t>.</w:t>
            </w:r>
          </w:p>
        </w:tc>
      </w:tr>
    </w:tbl>
    <w:p w:rsidR="00C50E5E" w:rsidRDefault="00C50E5E" w:rsidP="00C50E5E">
      <w:pPr>
        <w:jc w:val="both"/>
      </w:pPr>
    </w:p>
    <w:p w:rsidR="00C50E5E" w:rsidRDefault="00C50E5E" w:rsidP="00C50E5E"/>
    <w:p w:rsidR="00C50E5E" w:rsidRDefault="00C50E5E" w:rsidP="00C50E5E">
      <w:pPr>
        <w:jc w:val="both"/>
      </w:pPr>
    </w:p>
    <w:p w:rsidR="00C50E5E" w:rsidRDefault="00C50E5E" w:rsidP="00C50E5E">
      <w:pPr>
        <w:jc w:val="both"/>
      </w:pPr>
      <w:r>
        <w:t>Figura 5.</w:t>
      </w:r>
      <w:r w:rsidR="009D42B6">
        <w:t>6</w:t>
      </w:r>
      <w:r>
        <w:t>. Interpolación para el cálculo de PlayBay Period.</w:t>
      </w:r>
    </w:p>
    <w:p w:rsidR="00066BCB" w:rsidRDefault="00066BCB" w:rsidP="00C50E5E">
      <w:pPr>
        <w:jc w:val="both"/>
      </w:pPr>
    </w:p>
    <w:p w:rsidR="00C50E5E" w:rsidRDefault="00066BCB" w:rsidP="00C50E5E">
      <w:r>
        <w:rPr>
          <w:noProof/>
          <w:lang w:val="es-CO" w:eastAsia="es-CO"/>
        </w:rPr>
        <w:drawing>
          <wp:inline distT="0" distB="0" distL="0" distR="0">
            <wp:extent cx="3009524" cy="2647619"/>
            <wp:effectExtent l="19050" t="0" r="376" b="0"/>
            <wp:docPr id="13" name="12 Imagen" descr="Interpolación con financiació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lación con financiación.bmp"/>
                    <pic:cNvPicPr/>
                  </pic:nvPicPr>
                  <pic:blipFill>
                    <a:blip r:embed="rId48"/>
                    <a:stretch>
                      <a:fillRect/>
                    </a:stretch>
                  </pic:blipFill>
                  <pic:spPr>
                    <a:xfrm>
                      <a:off x="0" y="0"/>
                      <a:ext cx="3009524" cy="2647619"/>
                    </a:xfrm>
                    <a:prstGeom prst="rect">
                      <a:avLst/>
                    </a:prstGeom>
                  </pic:spPr>
                </pic:pic>
              </a:graphicData>
            </a:graphic>
          </wp:inline>
        </w:drawing>
      </w:r>
    </w:p>
    <w:p w:rsidR="00C50E5E" w:rsidRDefault="00C50E5E" w:rsidP="00C50E5E">
      <w:pPr>
        <w:pStyle w:val="Prrafodelista"/>
        <w:tabs>
          <w:tab w:val="left" w:pos="540"/>
          <w:tab w:val="left" w:pos="720"/>
        </w:tabs>
        <w:ind w:hanging="720"/>
        <w:rPr>
          <w:i/>
          <w:sz w:val="16"/>
          <w:szCs w:val="16"/>
        </w:rPr>
      </w:pPr>
    </w:p>
    <w:p w:rsidR="00C50E5E" w:rsidRDefault="00C50E5E" w:rsidP="00C50E5E">
      <w:pPr>
        <w:jc w:val="both"/>
      </w:pPr>
    </w:p>
    <w:p w:rsidR="00C50E5E" w:rsidRDefault="00066BCB" w:rsidP="00C50E5E">
      <w:r w:rsidRPr="00066BCB">
        <w:rPr>
          <w:position w:val="-28"/>
        </w:rPr>
        <w:object w:dxaOrig="3260" w:dyaOrig="660">
          <v:shape id="_x0000_i1041" type="#_x0000_t75" style="width:163.5pt;height:33pt" o:ole="">
            <v:imagedata r:id="rId49" o:title=""/>
          </v:shape>
          <o:OLEObject Type="Embed" ProgID="Equation.3" ShapeID="_x0000_i1041" DrawAspect="Content" ObjectID="_1431750079" r:id="rId50"/>
        </w:object>
      </w:r>
      <w:r w:rsidR="00C50E5E">
        <w:t xml:space="preserve">    </w:t>
      </w:r>
    </w:p>
    <w:p w:rsidR="00C50E5E" w:rsidRDefault="00C50E5E" w:rsidP="00C50E5E">
      <w:r>
        <w:t xml:space="preserve">                                                                                          </w:t>
      </w:r>
    </w:p>
    <w:p w:rsidR="00C50E5E" w:rsidRDefault="00066BCB" w:rsidP="00C50E5E">
      <w:r w:rsidRPr="00066BCB">
        <w:rPr>
          <w:position w:val="-28"/>
        </w:rPr>
        <w:object w:dxaOrig="1939" w:dyaOrig="660">
          <v:shape id="_x0000_i1042" type="#_x0000_t75" style="width:96.75pt;height:33pt" o:ole="">
            <v:imagedata r:id="rId51" o:title=""/>
          </v:shape>
          <o:OLEObject Type="Embed" ProgID="Equation.3" ShapeID="_x0000_i1042" DrawAspect="Content" ObjectID="_1431750080" r:id="rId52"/>
        </w:object>
      </w:r>
    </w:p>
    <w:p w:rsidR="00C50E5E" w:rsidRDefault="00C50E5E" w:rsidP="00C50E5E">
      <w:pPr>
        <w:jc w:val="center"/>
      </w:pPr>
    </w:p>
    <w:p w:rsidR="00C50E5E" w:rsidRDefault="00066BCB" w:rsidP="00C50E5E">
      <w:r w:rsidRPr="00C50E5E">
        <w:rPr>
          <w:position w:val="-10"/>
        </w:rPr>
        <w:object w:dxaOrig="2580" w:dyaOrig="320">
          <v:shape id="_x0000_i1043" type="#_x0000_t75" style="width:129pt;height:15.75pt" o:ole="">
            <v:imagedata r:id="rId53" o:title=""/>
          </v:shape>
          <o:OLEObject Type="Embed" ProgID="Equation.3" ShapeID="_x0000_i1043" DrawAspect="Content" ObjectID="_1431750081" r:id="rId54"/>
        </w:object>
      </w:r>
    </w:p>
    <w:p w:rsidR="00C50E5E" w:rsidRDefault="00C50E5E" w:rsidP="00C50E5E">
      <w:pPr>
        <w:jc w:val="center"/>
      </w:pPr>
    </w:p>
    <w:p w:rsidR="00C50E5E" w:rsidRDefault="00066BCB" w:rsidP="00C50E5E">
      <w:r w:rsidRPr="00632D1F">
        <w:rPr>
          <w:position w:val="-10"/>
        </w:rPr>
        <w:object w:dxaOrig="1440" w:dyaOrig="320">
          <v:shape id="_x0000_i1044" type="#_x0000_t75" style="width:90pt;height:16.5pt" o:ole="">
            <v:imagedata r:id="rId55" o:title=""/>
          </v:shape>
          <o:OLEObject Type="Embed" ProgID="Equation.3" ShapeID="_x0000_i1044" DrawAspect="Content" ObjectID="_1431750082" r:id="rId56"/>
        </w:object>
      </w:r>
    </w:p>
    <w:p w:rsidR="00C50E5E" w:rsidRDefault="00C50E5E" w:rsidP="00C50E5E"/>
    <w:p w:rsidR="00C50E5E" w:rsidRDefault="009D42B6" w:rsidP="00C50E5E">
      <w:r w:rsidRPr="00F20C35">
        <w:rPr>
          <w:position w:val="-10"/>
        </w:rPr>
        <w:object w:dxaOrig="5380" w:dyaOrig="340">
          <v:shape id="_x0000_i1045" type="#_x0000_t75" style="width:269.25pt;height:17.25pt" o:ole="">
            <v:imagedata r:id="rId57" o:title=""/>
          </v:shape>
          <o:OLEObject Type="Embed" ProgID="Equation.3" ShapeID="_x0000_i1045" DrawAspect="Content" ObjectID="_1431750083" r:id="rId58"/>
        </w:object>
      </w:r>
    </w:p>
    <w:p w:rsidR="00C50E5E" w:rsidRDefault="005C1C4A" w:rsidP="00C50E5E">
      <w:r>
        <w:rPr>
          <w:b/>
          <w:noProof/>
          <w:lang w:val="es-CO" w:eastAsia="es-CO"/>
        </w:rPr>
        <mc:AlternateContent>
          <mc:Choice Requires="wps">
            <w:drawing>
              <wp:anchor distT="0" distB="0" distL="114300" distR="114300" simplePos="0" relativeHeight="251664896" behindDoc="1" locked="0" layoutInCell="0" allowOverlap="1">
                <wp:simplePos x="0" y="0"/>
                <wp:positionH relativeFrom="column">
                  <wp:posOffset>320040</wp:posOffset>
                </wp:positionH>
                <wp:positionV relativeFrom="paragraph">
                  <wp:posOffset>125095</wp:posOffset>
                </wp:positionV>
                <wp:extent cx="4143375" cy="316230"/>
                <wp:effectExtent l="15240" t="20320" r="22860" b="158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16230"/>
                        </a:xfrm>
                        <a:prstGeom prst="roundRect">
                          <a:avLst>
                            <a:gd name="adj" fmla="val 16667"/>
                          </a:avLst>
                        </a:prstGeom>
                        <a:solidFill>
                          <a:srgbClr val="FFFFFF"/>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25.2pt;margin-top:9.85pt;width:326.25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" o:allowincell="f" strokecolor="gray" strokeweight="2.25pt"/>
            </w:pict>
          </mc:Fallback>
        </mc:AlternateContent>
      </w:r>
    </w:p>
    <w:p w:rsidR="00C50E5E" w:rsidRPr="004B21AF" w:rsidRDefault="003E3946" w:rsidP="003E3946">
      <w:pPr>
        <w:rPr>
          <w:b/>
        </w:rPr>
      </w:pPr>
      <w:r>
        <w:rPr>
          <w:b/>
        </w:rPr>
        <w:t xml:space="preserve">         </w:t>
      </w:r>
      <w:r w:rsidR="00C50E5E">
        <w:rPr>
          <w:b/>
        </w:rPr>
        <w:t xml:space="preserve">     </w:t>
      </w:r>
      <w:r w:rsidR="00C50E5E" w:rsidRPr="004B21AF">
        <w:rPr>
          <w:b/>
        </w:rPr>
        <w:t xml:space="preserve">Período de recuperación de la inversión = </w:t>
      </w:r>
      <w:r w:rsidR="00C50E5E">
        <w:rPr>
          <w:b/>
        </w:rPr>
        <w:t>2</w:t>
      </w:r>
      <w:r w:rsidR="00C50E5E" w:rsidRPr="004B21AF">
        <w:rPr>
          <w:b/>
        </w:rPr>
        <w:t xml:space="preserve"> año y </w:t>
      </w:r>
      <w:r>
        <w:rPr>
          <w:b/>
        </w:rPr>
        <w:t>3</w:t>
      </w:r>
      <w:r w:rsidR="00C50E5E" w:rsidRPr="004B21AF">
        <w:rPr>
          <w:b/>
        </w:rPr>
        <w:t xml:space="preserve"> mes</w:t>
      </w:r>
      <w:r w:rsidR="00C50E5E">
        <w:rPr>
          <w:b/>
        </w:rPr>
        <w:t>es</w:t>
      </w:r>
    </w:p>
    <w:p w:rsidR="00C50E5E" w:rsidRDefault="00C50E5E" w:rsidP="00C50E5E"/>
    <w:p w:rsidR="00C50E5E" w:rsidRDefault="00C50E5E" w:rsidP="00C50E5E">
      <w:pPr>
        <w:rPr>
          <w:b/>
        </w:rPr>
      </w:pPr>
    </w:p>
    <w:p w:rsidR="009D42B6" w:rsidRDefault="009D42B6" w:rsidP="009D42B6">
      <w:pPr>
        <w:pStyle w:val="Prrafodelista"/>
        <w:numPr>
          <w:ilvl w:val="1"/>
          <w:numId w:val="4"/>
        </w:numPr>
        <w:rPr>
          <w:rFonts w:ascii="Arial" w:hAnsi="Arial" w:cs="Arial"/>
          <w:b/>
        </w:rPr>
      </w:pPr>
      <w:r w:rsidRPr="009D42B6">
        <w:rPr>
          <w:rFonts w:ascii="Arial" w:hAnsi="Arial" w:cs="Arial"/>
          <w:b/>
        </w:rPr>
        <w:lastRenderedPageBreak/>
        <w:t xml:space="preserve">CONCLUSIONES </w:t>
      </w:r>
      <w:r w:rsidR="00B02CDE">
        <w:rPr>
          <w:rFonts w:ascii="Arial" w:hAnsi="Arial" w:cs="Arial"/>
          <w:b/>
        </w:rPr>
        <w:t>GENERALES</w:t>
      </w:r>
    </w:p>
    <w:p w:rsidR="00B02CDE" w:rsidRDefault="00B02CDE" w:rsidP="00B02CDE">
      <w:pPr>
        <w:pStyle w:val="Prrafodelista"/>
        <w:ind w:left="540"/>
        <w:rPr>
          <w:rFonts w:ascii="Arial" w:hAnsi="Arial" w:cs="Arial"/>
          <w:b/>
        </w:rPr>
      </w:pPr>
    </w:p>
    <w:p w:rsidR="00B02CDE" w:rsidRDefault="00B02CDE" w:rsidP="00B02CDE">
      <w:pPr>
        <w:rPr>
          <w:rFonts w:ascii="Arial" w:hAnsi="Arial" w:cs="Arial"/>
        </w:rPr>
      </w:pPr>
      <w:r>
        <w:rPr>
          <w:rFonts w:ascii="Arial" w:hAnsi="Arial" w:cs="Arial"/>
        </w:rPr>
        <w:t>El proyecto de asesorías contables, tributarias, revisoría fiscal y de gestión a través de sus etapas (Estudio de Mercado, Técnico, Financiero y Evaluación Financiera), se analizó  a fondo todos los pormenores de realizar las asesorías el sector de servicios del municipio de Popayán. De los anteriores estudios se concluye lo siguiente:</w:t>
      </w:r>
    </w:p>
    <w:p w:rsidR="00B02CDE" w:rsidRDefault="00B02CDE" w:rsidP="00B02CDE">
      <w:pPr>
        <w:rPr>
          <w:rFonts w:ascii="Arial" w:hAnsi="Arial" w:cs="Arial"/>
        </w:rPr>
      </w:pPr>
    </w:p>
    <w:p w:rsidR="00B02CDE" w:rsidRDefault="00B02CDE" w:rsidP="00B02CDE">
      <w:pPr>
        <w:pStyle w:val="Prrafodelista"/>
        <w:numPr>
          <w:ilvl w:val="0"/>
          <w:numId w:val="12"/>
        </w:numPr>
        <w:tabs>
          <w:tab w:val="left" w:pos="426"/>
        </w:tabs>
        <w:ind w:left="0" w:firstLine="0"/>
        <w:jc w:val="both"/>
        <w:rPr>
          <w:rFonts w:ascii="Arial" w:hAnsi="Arial" w:cs="Arial"/>
        </w:rPr>
      </w:pPr>
      <w:r w:rsidRPr="00B02CDE">
        <w:rPr>
          <w:rFonts w:ascii="Arial" w:hAnsi="Arial" w:cs="Arial"/>
        </w:rPr>
        <w:t xml:space="preserve">En el </w:t>
      </w:r>
      <w:r>
        <w:rPr>
          <w:rFonts w:ascii="Arial" w:hAnsi="Arial" w:cs="Arial"/>
        </w:rPr>
        <w:t>área de influencia del proyecto se encontró una demanda insatisfecha de las asesorías contables, tributarias, revisoría fiscal y de gestión, razón por cual se determinó que es recomendable implementar el proyecto.</w:t>
      </w:r>
    </w:p>
    <w:p w:rsidR="00B02CDE" w:rsidRDefault="00B02CDE" w:rsidP="00B02CDE">
      <w:pPr>
        <w:pStyle w:val="Prrafodelista"/>
        <w:ind w:left="0"/>
        <w:rPr>
          <w:rFonts w:ascii="Arial" w:hAnsi="Arial" w:cs="Arial"/>
        </w:rPr>
      </w:pPr>
    </w:p>
    <w:p w:rsidR="00B02CDE" w:rsidRDefault="00B02CDE" w:rsidP="00B02CDE">
      <w:pPr>
        <w:pStyle w:val="Prrafodelista"/>
        <w:numPr>
          <w:ilvl w:val="0"/>
          <w:numId w:val="12"/>
        </w:numPr>
        <w:tabs>
          <w:tab w:val="left" w:pos="426"/>
        </w:tabs>
        <w:ind w:left="0" w:firstLine="0"/>
        <w:rPr>
          <w:rFonts w:ascii="Arial" w:hAnsi="Arial" w:cs="Arial"/>
        </w:rPr>
      </w:pPr>
      <w:r>
        <w:rPr>
          <w:rFonts w:ascii="Arial" w:hAnsi="Arial" w:cs="Arial"/>
        </w:rPr>
        <w:t>La tecnología y el personal idóneo para prestar los servicios, se encuentran en el mercado sin mayores complicaciones y están al alcance de los inversionistas de este proyecto.</w:t>
      </w:r>
    </w:p>
    <w:p w:rsidR="00B02CDE" w:rsidRDefault="00B02CDE" w:rsidP="00B02CDE">
      <w:pPr>
        <w:pStyle w:val="Prrafodelista"/>
        <w:ind w:left="0"/>
        <w:rPr>
          <w:rFonts w:ascii="Arial" w:hAnsi="Arial" w:cs="Arial"/>
        </w:rPr>
      </w:pPr>
    </w:p>
    <w:p w:rsidR="009D42B6" w:rsidRPr="00B02CDE" w:rsidRDefault="009D42B6" w:rsidP="00B02CDE">
      <w:pPr>
        <w:pStyle w:val="Prrafodelista"/>
        <w:numPr>
          <w:ilvl w:val="0"/>
          <w:numId w:val="12"/>
        </w:numPr>
        <w:tabs>
          <w:tab w:val="left" w:pos="426"/>
        </w:tabs>
        <w:ind w:left="0" w:firstLine="0"/>
        <w:jc w:val="both"/>
        <w:rPr>
          <w:rFonts w:ascii="Arial" w:hAnsi="Arial" w:cs="Arial"/>
        </w:rPr>
      </w:pPr>
      <w:r w:rsidRPr="00B02CDE">
        <w:rPr>
          <w:rFonts w:ascii="Arial" w:hAnsi="Arial" w:cs="Arial"/>
        </w:rPr>
        <w:t>De acuerdo a los análisis realizados con indicadores de la evaluación financiera del proyecto, se puede afirmar que el proyecto de asesorías contables, tributarias, revisoría fiscal y de gestión es viable financieramente, además, se recomienda implementarlo lo más pronto posible, adicionalmente porque uno de los emprendedores trabaja en esta labor, con una experiencia de varios años, pero debe asociarse con un contador que facilite la Tarjeta Profesional para la presentación de los informes</w:t>
      </w:r>
      <w:r w:rsidR="00B02CDE">
        <w:rPr>
          <w:rFonts w:ascii="Arial" w:hAnsi="Arial" w:cs="Arial"/>
        </w:rPr>
        <w:t>.</w:t>
      </w:r>
    </w:p>
    <w:p w:rsidR="009D42B6" w:rsidRPr="009D42B6" w:rsidRDefault="009D42B6" w:rsidP="009D42B6">
      <w:pPr>
        <w:rPr>
          <w:rFonts w:ascii="Arial" w:hAnsi="Arial" w:cs="Arial"/>
        </w:rPr>
      </w:pPr>
    </w:p>
    <w:p w:rsidR="004F3AC0" w:rsidRPr="009D42B6" w:rsidRDefault="004F3AC0" w:rsidP="00F82252">
      <w:pPr>
        <w:contextualSpacing/>
      </w:pPr>
    </w:p>
    <w:sectPr w:rsidR="004F3AC0" w:rsidRPr="009D42B6" w:rsidSect="004F3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3259"/>
    <w:multiLevelType w:val="hybridMultilevel"/>
    <w:tmpl w:val="944CBCAE"/>
    <w:lvl w:ilvl="0" w:tplc="7BF83EEE">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70C3EAA"/>
    <w:multiLevelType w:val="multilevel"/>
    <w:tmpl w:val="FC50355C"/>
    <w:lvl w:ilvl="0">
      <w:start w:val="22"/>
      <w:numFmt w:val="decimal"/>
      <w:lvlText w:val="%1."/>
      <w:lvlJc w:val="left"/>
      <w:pPr>
        <w:ind w:left="480" w:hanging="480"/>
      </w:pPr>
      <w:rPr>
        <w:rFonts w:hint="default"/>
      </w:rPr>
    </w:lvl>
    <w:lvl w:ilvl="1">
      <w:start w:val="4"/>
      <w:numFmt w:val="decimal"/>
      <w:lvlText w:val="%1.%2."/>
      <w:lvlJc w:val="left"/>
      <w:pPr>
        <w:ind w:left="480" w:hanging="480"/>
      </w:pPr>
      <w:rPr>
        <w:rFonts w:ascii="Arial" w:hAnsi="Arial" w:cs="Arial"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E6196"/>
    <w:multiLevelType w:val="hybridMultilevel"/>
    <w:tmpl w:val="C434A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E43FB0"/>
    <w:multiLevelType w:val="hybridMultilevel"/>
    <w:tmpl w:val="0412A978"/>
    <w:lvl w:ilvl="0" w:tplc="7BF83EEE">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8F07E53"/>
    <w:multiLevelType w:val="hybridMultilevel"/>
    <w:tmpl w:val="BBAADDAC"/>
    <w:lvl w:ilvl="0" w:tplc="240A0001">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945E0B"/>
    <w:multiLevelType w:val="hybridMultilevel"/>
    <w:tmpl w:val="44C0E946"/>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8D43B45"/>
    <w:multiLevelType w:val="hybridMultilevel"/>
    <w:tmpl w:val="F584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B374F3"/>
    <w:multiLevelType w:val="multilevel"/>
    <w:tmpl w:val="E3E695B2"/>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ascii="Arial" w:hAnsi="Arial" w:cs="Aria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0656759"/>
    <w:multiLevelType w:val="multilevel"/>
    <w:tmpl w:val="3B0CAE18"/>
    <w:lvl w:ilvl="0">
      <w:start w:val="22"/>
      <w:numFmt w:val="decimal"/>
      <w:lvlText w:val="%1."/>
      <w:lvlJc w:val="left"/>
      <w:pPr>
        <w:ind w:left="480" w:hanging="480"/>
      </w:pPr>
      <w:rPr>
        <w:rFonts w:hint="default"/>
      </w:rPr>
    </w:lvl>
    <w:lvl w:ilvl="1">
      <w:start w:val="1"/>
      <w:numFmt w:val="decimal"/>
      <w:lvlText w:val="%1.%2."/>
      <w:lvlJc w:val="left"/>
      <w:pPr>
        <w:ind w:left="9269"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8B50D6"/>
    <w:multiLevelType w:val="hybridMultilevel"/>
    <w:tmpl w:val="6B30A3BC"/>
    <w:lvl w:ilvl="0" w:tplc="F86E2644">
      <w:start w:val="1"/>
      <w:numFmt w:val="decimal"/>
      <w:lvlText w:val="%1."/>
      <w:lvlJc w:val="left"/>
      <w:pPr>
        <w:tabs>
          <w:tab w:val="num" w:pos="360"/>
        </w:tabs>
        <w:ind w:left="284" w:hanging="284"/>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4C27FB4"/>
    <w:multiLevelType w:val="hybridMultilevel"/>
    <w:tmpl w:val="C674F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54067F1"/>
    <w:multiLevelType w:val="hybridMultilevel"/>
    <w:tmpl w:val="93441BA0"/>
    <w:lvl w:ilvl="0" w:tplc="7BF83EEE">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11"/>
  </w:num>
  <w:num w:numId="6">
    <w:abstractNumId w:val="4"/>
  </w:num>
  <w:num w:numId="7">
    <w:abstractNumId w:val="1"/>
  </w:num>
  <w:num w:numId="8">
    <w:abstractNumId w:val="9"/>
  </w:num>
  <w:num w:numId="9">
    <w:abstractNumId w:val="3"/>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EA"/>
    <w:rsid w:val="00003838"/>
    <w:rsid w:val="000407E3"/>
    <w:rsid w:val="00066BCB"/>
    <w:rsid w:val="001D7E69"/>
    <w:rsid w:val="001E5DCC"/>
    <w:rsid w:val="002379D7"/>
    <w:rsid w:val="00257162"/>
    <w:rsid w:val="00290861"/>
    <w:rsid w:val="002D4B19"/>
    <w:rsid w:val="00336D5C"/>
    <w:rsid w:val="003E3946"/>
    <w:rsid w:val="004470BD"/>
    <w:rsid w:val="004D7356"/>
    <w:rsid w:val="004F3AC0"/>
    <w:rsid w:val="00502373"/>
    <w:rsid w:val="00552856"/>
    <w:rsid w:val="005530E3"/>
    <w:rsid w:val="005C1C4A"/>
    <w:rsid w:val="00626795"/>
    <w:rsid w:val="00640A83"/>
    <w:rsid w:val="00671B2F"/>
    <w:rsid w:val="00674A07"/>
    <w:rsid w:val="00730BC2"/>
    <w:rsid w:val="00737E98"/>
    <w:rsid w:val="007737E8"/>
    <w:rsid w:val="007B1E7C"/>
    <w:rsid w:val="007D7EEA"/>
    <w:rsid w:val="00814FB7"/>
    <w:rsid w:val="008D2217"/>
    <w:rsid w:val="008F3685"/>
    <w:rsid w:val="009972A9"/>
    <w:rsid w:val="009D42B6"/>
    <w:rsid w:val="009E4D84"/>
    <w:rsid w:val="00AE2F52"/>
    <w:rsid w:val="00B02CDE"/>
    <w:rsid w:val="00BB19D1"/>
    <w:rsid w:val="00C50E5E"/>
    <w:rsid w:val="00C775E4"/>
    <w:rsid w:val="00CC32A1"/>
    <w:rsid w:val="00D578EC"/>
    <w:rsid w:val="00DC0941"/>
    <w:rsid w:val="00E34CF8"/>
    <w:rsid w:val="00E45BB5"/>
    <w:rsid w:val="00E84BBE"/>
    <w:rsid w:val="00F17649"/>
    <w:rsid w:val="00F46321"/>
    <w:rsid w:val="00F51CFE"/>
    <w:rsid w:val="00F82252"/>
    <w:rsid w:val="00FA5639"/>
    <w:rsid w:val="00FF0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003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4B19"/>
    <w:pPr>
      <w:keepNext/>
      <w:outlineLvl w:val="2"/>
    </w:pPr>
    <w:rPr>
      <w:rFonts w:cs="Arial"/>
      <w:bCs/>
      <w:szCs w:val="16"/>
    </w:rPr>
  </w:style>
  <w:style w:type="paragraph" w:styleId="Ttulo4">
    <w:name w:val="heading 4"/>
    <w:basedOn w:val="Normal"/>
    <w:next w:val="Normal"/>
    <w:link w:val="Ttulo4Car"/>
    <w:uiPriority w:val="9"/>
    <w:semiHidden/>
    <w:unhideWhenUsed/>
    <w:qFormat/>
    <w:rsid w:val="000038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4B19"/>
    <w:rPr>
      <w:rFonts w:ascii="Times New Roman" w:eastAsia="Times New Roman" w:hAnsi="Times New Roman" w:cs="Arial"/>
      <w:bCs/>
      <w:sz w:val="24"/>
      <w:szCs w:val="16"/>
      <w:lang w:eastAsia="es-ES"/>
    </w:rPr>
  </w:style>
  <w:style w:type="paragraph" w:styleId="Textodeglobo">
    <w:name w:val="Balloon Text"/>
    <w:basedOn w:val="Normal"/>
    <w:link w:val="TextodegloboCar"/>
    <w:uiPriority w:val="99"/>
    <w:semiHidden/>
    <w:unhideWhenUsed/>
    <w:rsid w:val="002D4B1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B19"/>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rsid w:val="00003838"/>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003838"/>
    <w:pPr>
      <w:ind w:left="720"/>
      <w:contextualSpacing/>
    </w:pPr>
  </w:style>
  <w:style w:type="character" w:customStyle="1" w:styleId="Ttulo4Car">
    <w:name w:val="Título 4 Car"/>
    <w:basedOn w:val="Fuentedeprrafopredeter"/>
    <w:link w:val="Ttulo4"/>
    <w:uiPriority w:val="9"/>
    <w:semiHidden/>
    <w:rsid w:val="00003838"/>
    <w:rPr>
      <w:rFonts w:asciiTheme="majorHAnsi" w:eastAsiaTheme="majorEastAsia" w:hAnsiTheme="majorHAnsi" w:cstheme="majorBidi"/>
      <w:b/>
      <w:bCs/>
      <w:i/>
      <w:iCs/>
      <w:color w:val="4F81BD" w:themeColor="accent1"/>
      <w:sz w:val="24"/>
      <w:szCs w:val="24"/>
      <w:lang w:eastAsia="es-ES"/>
    </w:rPr>
  </w:style>
  <w:style w:type="paragraph" w:styleId="Textoindependiente2">
    <w:name w:val="Body Text 2"/>
    <w:basedOn w:val="Normal"/>
    <w:link w:val="Textoindependiente2Car"/>
    <w:rsid w:val="00814FB7"/>
    <w:pPr>
      <w:jc w:val="both"/>
    </w:pPr>
  </w:style>
  <w:style w:type="character" w:customStyle="1" w:styleId="Textoindependiente2Car">
    <w:name w:val="Texto independiente 2 Car"/>
    <w:basedOn w:val="Fuentedeprrafopredeter"/>
    <w:link w:val="Textoindependiente2"/>
    <w:rsid w:val="00814FB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003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4B19"/>
    <w:pPr>
      <w:keepNext/>
      <w:outlineLvl w:val="2"/>
    </w:pPr>
    <w:rPr>
      <w:rFonts w:cs="Arial"/>
      <w:bCs/>
      <w:szCs w:val="16"/>
    </w:rPr>
  </w:style>
  <w:style w:type="paragraph" w:styleId="Ttulo4">
    <w:name w:val="heading 4"/>
    <w:basedOn w:val="Normal"/>
    <w:next w:val="Normal"/>
    <w:link w:val="Ttulo4Car"/>
    <w:uiPriority w:val="9"/>
    <w:semiHidden/>
    <w:unhideWhenUsed/>
    <w:qFormat/>
    <w:rsid w:val="000038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4B19"/>
    <w:rPr>
      <w:rFonts w:ascii="Times New Roman" w:eastAsia="Times New Roman" w:hAnsi="Times New Roman" w:cs="Arial"/>
      <w:bCs/>
      <w:sz w:val="24"/>
      <w:szCs w:val="16"/>
      <w:lang w:eastAsia="es-ES"/>
    </w:rPr>
  </w:style>
  <w:style w:type="paragraph" w:styleId="Textodeglobo">
    <w:name w:val="Balloon Text"/>
    <w:basedOn w:val="Normal"/>
    <w:link w:val="TextodegloboCar"/>
    <w:uiPriority w:val="99"/>
    <w:semiHidden/>
    <w:unhideWhenUsed/>
    <w:rsid w:val="002D4B1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B19"/>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rsid w:val="00003838"/>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003838"/>
    <w:pPr>
      <w:ind w:left="720"/>
      <w:contextualSpacing/>
    </w:pPr>
  </w:style>
  <w:style w:type="character" w:customStyle="1" w:styleId="Ttulo4Car">
    <w:name w:val="Título 4 Car"/>
    <w:basedOn w:val="Fuentedeprrafopredeter"/>
    <w:link w:val="Ttulo4"/>
    <w:uiPriority w:val="9"/>
    <w:semiHidden/>
    <w:rsid w:val="00003838"/>
    <w:rPr>
      <w:rFonts w:asciiTheme="majorHAnsi" w:eastAsiaTheme="majorEastAsia" w:hAnsiTheme="majorHAnsi" w:cstheme="majorBidi"/>
      <w:b/>
      <w:bCs/>
      <w:i/>
      <w:iCs/>
      <w:color w:val="4F81BD" w:themeColor="accent1"/>
      <w:sz w:val="24"/>
      <w:szCs w:val="24"/>
      <w:lang w:eastAsia="es-ES"/>
    </w:rPr>
  </w:style>
  <w:style w:type="paragraph" w:styleId="Textoindependiente2">
    <w:name w:val="Body Text 2"/>
    <w:basedOn w:val="Normal"/>
    <w:link w:val="Textoindependiente2Car"/>
    <w:rsid w:val="00814FB7"/>
    <w:pPr>
      <w:jc w:val="both"/>
    </w:pPr>
  </w:style>
  <w:style w:type="character" w:customStyle="1" w:styleId="Textoindependiente2Car">
    <w:name w:val="Texto independiente 2 Car"/>
    <w:basedOn w:val="Fuentedeprrafopredeter"/>
    <w:link w:val="Textoindependiente2"/>
    <w:rsid w:val="00814FB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7.bin"/><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23.png"/><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30.wmf"/><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8.jpe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oleObject" Target="embeddings/oleObject13.bin"/><Relationship Id="rId54"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2.jpeg"/><Relationship Id="rId32" Type="http://schemas.openxmlformats.org/officeDocument/2006/relationships/oleObject" Target="embeddings/oleObject10.bin"/><Relationship Id="rId37" Type="http://schemas.openxmlformats.org/officeDocument/2006/relationships/image" Target="media/image20.jpeg"/><Relationship Id="rId40" Type="http://schemas.openxmlformats.org/officeDocument/2006/relationships/image" Target="media/image22.wmf"/><Relationship Id="rId45" Type="http://schemas.openxmlformats.org/officeDocument/2006/relationships/oleObject" Target="embeddings/oleObject15.bin"/><Relationship Id="rId53" Type="http://schemas.openxmlformats.org/officeDocument/2006/relationships/image" Target="media/image2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9.emf"/><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image" Target="media/image16.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emf"/><Relationship Id="rId43" Type="http://schemas.openxmlformats.org/officeDocument/2006/relationships/image" Target="media/image24.wmf"/><Relationship Id="rId48" Type="http://schemas.openxmlformats.org/officeDocument/2006/relationships/image" Target="media/image26.png"/><Relationship Id="rId56" Type="http://schemas.openxmlformats.org/officeDocument/2006/relationships/oleObject" Target="embeddings/oleObject20.bin"/><Relationship Id="rId8" Type="http://schemas.openxmlformats.org/officeDocument/2006/relationships/image" Target="media/image2.emf"/><Relationship Id="rId51" Type="http://schemas.openxmlformats.org/officeDocument/2006/relationships/image" Target="media/image28.w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0306-6394-4E75-98DB-BAEA5D2B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1900</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SANCLEMENTE</dc:creator>
  <cp:lastModifiedBy>Martha lucia</cp:lastModifiedBy>
  <cp:revision>2</cp:revision>
  <dcterms:created xsi:type="dcterms:W3CDTF">2013-06-03T12:34:00Z</dcterms:created>
  <dcterms:modified xsi:type="dcterms:W3CDTF">2013-06-03T12:34:00Z</dcterms:modified>
</cp:coreProperties>
</file>