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F1" w:rsidRDefault="004855F1" w:rsidP="004855F1">
      <w:pPr>
        <w:pStyle w:val="Ttulo10"/>
        <w:shd w:val="clear" w:color="auto" w:fill="auto"/>
        <w:spacing w:before="0" w:line="330" w:lineRule="exact"/>
        <w:ind w:left="20"/>
      </w:pPr>
      <w:bookmarkStart w:id="0" w:name="bookmark0"/>
      <w:r>
        <w:t>UNIVERSIDAD DEL CAUCA</w:t>
      </w:r>
      <w:bookmarkEnd w:id="0"/>
    </w:p>
    <w:p w:rsidR="004855F1" w:rsidRDefault="004855F1" w:rsidP="004855F1">
      <w:pPr>
        <w:pStyle w:val="Ttulo20"/>
        <w:shd w:val="clear" w:color="auto" w:fill="auto"/>
        <w:ind w:left="20"/>
      </w:pPr>
      <w:bookmarkStart w:id="1" w:name="bookmark1"/>
      <w:r>
        <w:t xml:space="preserve">EVALUACIÓN </w:t>
      </w:r>
      <w:r>
        <w:t>FINANCIERA DE PROYECTOS</w:t>
      </w:r>
    </w:p>
    <w:p w:rsidR="004855F1" w:rsidRDefault="004855F1" w:rsidP="004855F1">
      <w:pPr>
        <w:pStyle w:val="Ttulo20"/>
        <w:shd w:val="clear" w:color="auto" w:fill="auto"/>
        <w:ind w:left="20"/>
      </w:pPr>
      <w:r>
        <w:t xml:space="preserve"> CUESTIONARIO </w:t>
      </w:r>
      <w:bookmarkEnd w:id="1"/>
      <w:r w:rsidR="005B7D8D">
        <w:t>A</w:t>
      </w:r>
    </w:p>
    <w:p w:rsidR="004855F1" w:rsidRPr="004855F1" w:rsidRDefault="004855F1" w:rsidP="004855F1">
      <w:pPr>
        <w:pStyle w:val="Cuerpodeltexto0"/>
        <w:shd w:val="clear" w:color="auto" w:fill="auto"/>
        <w:spacing w:before="0"/>
        <w:ind w:left="40" w:right="20"/>
        <w:rPr>
          <w:sz w:val="24"/>
          <w:szCs w:val="24"/>
        </w:rPr>
      </w:pPr>
      <w:r w:rsidRPr="004855F1">
        <w:rPr>
          <w:sz w:val="24"/>
          <w:szCs w:val="24"/>
        </w:rPr>
        <w:t>D</w:t>
      </w:r>
      <w:r w:rsidRPr="004855F1">
        <w:rPr>
          <w:sz w:val="24"/>
          <w:szCs w:val="24"/>
        </w:rPr>
        <w:t>os estudiantes de la facultad de Ingeniería civil han considerado la posibilidad de presentar u</w:t>
      </w:r>
      <w:r w:rsidRPr="004855F1">
        <w:rPr>
          <w:sz w:val="24"/>
          <w:szCs w:val="24"/>
        </w:rPr>
        <w:t>n</w:t>
      </w:r>
      <w:r w:rsidRPr="004855F1">
        <w:rPr>
          <w:sz w:val="24"/>
          <w:szCs w:val="24"/>
        </w:rPr>
        <w:t xml:space="preserve"> </w:t>
      </w:r>
      <w:r w:rsidRPr="004855F1">
        <w:rPr>
          <w:sz w:val="24"/>
          <w:szCs w:val="24"/>
        </w:rPr>
        <w:t>p</w:t>
      </w:r>
      <w:r w:rsidRPr="004855F1">
        <w:rPr>
          <w:sz w:val="24"/>
          <w:szCs w:val="24"/>
        </w:rPr>
        <w:t>royecto para establecer una empresa especializada en la producción y comercialización de acabado</w:t>
      </w:r>
      <w:r w:rsidRPr="004855F1">
        <w:rPr>
          <w:sz w:val="24"/>
          <w:szCs w:val="24"/>
        </w:rPr>
        <w:t xml:space="preserve">s </w:t>
      </w:r>
      <w:r w:rsidRPr="004855F1">
        <w:rPr>
          <w:sz w:val="24"/>
          <w:szCs w:val="24"/>
        </w:rPr>
        <w:t xml:space="preserve"> para toda clase de acabados arquitectónicos, tanto para interiores como para exteriores. L</w:t>
      </w:r>
      <w:r w:rsidRPr="004855F1">
        <w:rPr>
          <w:sz w:val="24"/>
          <w:szCs w:val="24"/>
        </w:rPr>
        <w:t>a</w:t>
      </w:r>
      <w:r w:rsidRPr="004855F1">
        <w:rPr>
          <w:sz w:val="24"/>
          <w:szCs w:val="24"/>
        </w:rPr>
        <w:t xml:space="preserve"> </w:t>
      </w:r>
      <w:r w:rsidRPr="004855F1">
        <w:rPr>
          <w:sz w:val="24"/>
          <w:szCs w:val="24"/>
        </w:rPr>
        <w:t>e</w:t>
      </w:r>
      <w:r w:rsidRPr="004855F1">
        <w:rPr>
          <w:sz w:val="24"/>
          <w:szCs w:val="24"/>
        </w:rPr>
        <w:t xml:space="preserve">mpresa en mención producirá cuatro tipos de productos: cenefa, apliques para pisos y muros </w:t>
      </w:r>
      <w:r w:rsidRPr="004855F1">
        <w:rPr>
          <w:sz w:val="24"/>
          <w:szCs w:val="24"/>
        </w:rPr>
        <w:t>im</w:t>
      </w:r>
      <w:r w:rsidRPr="004855F1">
        <w:rPr>
          <w:sz w:val="24"/>
          <w:szCs w:val="24"/>
        </w:rPr>
        <w:t xml:space="preserve">itación de piedra y elementos decorativos para jardines. Esta idea de negocio surge según un </w:t>
      </w:r>
      <w:r w:rsidRPr="004855F1">
        <w:rPr>
          <w:sz w:val="24"/>
          <w:szCs w:val="24"/>
        </w:rPr>
        <w:t>la in</w:t>
      </w:r>
      <w:r w:rsidRPr="004855F1">
        <w:rPr>
          <w:sz w:val="24"/>
          <w:szCs w:val="24"/>
        </w:rPr>
        <w:t>vestigación exploratoria del mercado de la ciudad de Popayán, donde se ve claro la existencia de u</w:t>
      </w:r>
      <w:r w:rsidRPr="004855F1">
        <w:rPr>
          <w:sz w:val="24"/>
          <w:szCs w:val="24"/>
        </w:rPr>
        <w:t>n</w:t>
      </w:r>
      <w:r w:rsidRPr="004855F1">
        <w:rPr>
          <w:sz w:val="24"/>
          <w:szCs w:val="24"/>
        </w:rPr>
        <w:t xml:space="preserve"> </w:t>
      </w:r>
      <w:r w:rsidRPr="004855F1">
        <w:rPr>
          <w:sz w:val="24"/>
          <w:szCs w:val="24"/>
        </w:rPr>
        <w:t>m</w:t>
      </w:r>
      <w:r w:rsidRPr="004855F1">
        <w:rPr>
          <w:sz w:val="24"/>
          <w:szCs w:val="24"/>
        </w:rPr>
        <w:t xml:space="preserve">ercado potencial en la Ciudad y que presenta una perspectiva positiva para este tipo de negocios </w:t>
      </w:r>
      <w:r w:rsidRPr="004855F1">
        <w:rPr>
          <w:sz w:val="24"/>
          <w:szCs w:val="24"/>
        </w:rPr>
        <w:t>p</w:t>
      </w:r>
      <w:r w:rsidRPr="004855F1">
        <w:rPr>
          <w:sz w:val="24"/>
          <w:szCs w:val="24"/>
        </w:rPr>
        <w:t>ara realizar la evaluación financiera del proyecto tenga en cuenta los siguientes aspectos:</w:t>
      </w:r>
    </w:p>
    <w:p w:rsidR="004855F1" w:rsidRDefault="004855F1" w:rsidP="004855F1">
      <w:pPr>
        <w:pStyle w:val="Cuerpodeltexto0"/>
        <w:numPr>
          <w:ilvl w:val="0"/>
          <w:numId w:val="1"/>
        </w:numPr>
        <w:shd w:val="clear" w:color="auto" w:fill="auto"/>
        <w:spacing w:before="0" w:after="0"/>
        <w:rPr>
          <w:sz w:val="24"/>
          <w:szCs w:val="24"/>
        </w:rPr>
      </w:pPr>
      <w:r w:rsidRPr="004855F1">
        <w:rPr>
          <w:sz w:val="24"/>
          <w:szCs w:val="24"/>
        </w:rPr>
        <w:t xml:space="preserve">El horizonte del proyecto se ha estimado en 6 años, el primer año se realizará los estudios </w:t>
      </w:r>
      <w:r w:rsidRPr="004855F1">
        <w:rPr>
          <w:sz w:val="24"/>
          <w:szCs w:val="24"/>
        </w:rPr>
        <w:t xml:space="preserve">de </w:t>
      </w:r>
      <w:r w:rsidRPr="004855F1">
        <w:rPr>
          <w:sz w:val="24"/>
          <w:szCs w:val="24"/>
        </w:rPr>
        <w:t xml:space="preserve">factibilidad y negociación e instalación de maquinaria. </w:t>
      </w:r>
    </w:p>
    <w:p w:rsidR="004855F1" w:rsidRDefault="004855F1" w:rsidP="004855F1">
      <w:pPr>
        <w:pStyle w:val="Cuerpodeltexto0"/>
        <w:numPr>
          <w:ilvl w:val="0"/>
          <w:numId w:val="1"/>
        </w:numPr>
        <w:shd w:val="clear" w:color="auto" w:fill="auto"/>
        <w:spacing w:before="0" w:after="0"/>
        <w:rPr>
          <w:sz w:val="24"/>
          <w:szCs w:val="24"/>
        </w:rPr>
      </w:pPr>
      <w:r w:rsidRPr="004855F1">
        <w:rPr>
          <w:sz w:val="24"/>
          <w:szCs w:val="24"/>
        </w:rPr>
        <w:t xml:space="preserve">Los 5 años siguientes se destinaran a la producción y comercialización del producto en mención. </w:t>
      </w:r>
    </w:p>
    <w:p w:rsidR="004855F1" w:rsidRPr="004855F1" w:rsidRDefault="004855F1" w:rsidP="004855F1">
      <w:pPr>
        <w:pStyle w:val="Cuerpodeltexto0"/>
        <w:numPr>
          <w:ilvl w:val="0"/>
          <w:numId w:val="1"/>
        </w:numPr>
        <w:shd w:val="clear" w:color="auto" w:fill="auto"/>
        <w:spacing w:before="0" w:after="0"/>
        <w:rPr>
          <w:sz w:val="24"/>
          <w:szCs w:val="24"/>
        </w:rPr>
      </w:pPr>
      <w:r w:rsidRPr="004855F1">
        <w:rPr>
          <w:sz w:val="24"/>
          <w:szCs w:val="24"/>
        </w:rPr>
        <w:t>El último año (quinto) se liquidará el proyecto.</w:t>
      </w:r>
    </w:p>
    <w:p w:rsidR="004855F1" w:rsidRPr="004855F1" w:rsidRDefault="004855F1" w:rsidP="004855F1">
      <w:pPr>
        <w:pStyle w:val="Cuerpodeltexto0"/>
        <w:numPr>
          <w:ilvl w:val="0"/>
          <w:numId w:val="1"/>
        </w:numPr>
        <w:shd w:val="clear" w:color="auto" w:fill="auto"/>
        <w:spacing w:before="0" w:after="0"/>
        <w:ind w:right="20"/>
        <w:rPr>
          <w:sz w:val="24"/>
          <w:szCs w:val="24"/>
        </w:rPr>
      </w:pPr>
      <w:r w:rsidRPr="004855F1">
        <w:rPr>
          <w:sz w:val="24"/>
          <w:szCs w:val="24"/>
        </w:rPr>
        <w:t>Los siguientes datos se suministran como resultado del estudio de mercado y estudio técnico de proyecto.</w:t>
      </w:r>
    </w:p>
    <w:p w:rsidR="004855F1" w:rsidRDefault="004855F1" w:rsidP="004855F1">
      <w:pPr>
        <w:pStyle w:val="Cuerpodeltexto0"/>
        <w:shd w:val="clear" w:color="auto" w:fill="auto"/>
        <w:spacing w:before="0" w:after="0"/>
        <w:ind w:left="40" w:right="20"/>
      </w:pPr>
    </w:p>
    <w:p w:rsidR="004855F1" w:rsidRDefault="004855F1" w:rsidP="004855F1">
      <w:pPr>
        <w:pStyle w:val="Cuerpodeltexto0"/>
        <w:shd w:val="clear" w:color="auto" w:fill="auto"/>
        <w:spacing w:before="0" w:after="0"/>
        <w:ind w:left="40" w:right="20"/>
      </w:pPr>
      <w:r>
        <w:t>Tabla 1 Estimación de ventas</w:t>
      </w:r>
    </w:p>
    <w:p w:rsidR="004855F1" w:rsidRDefault="004855F1" w:rsidP="004855F1">
      <w:pPr>
        <w:pStyle w:val="Cuerpodeltexto0"/>
        <w:shd w:val="clear" w:color="auto" w:fill="auto"/>
        <w:spacing w:before="0" w:after="0"/>
        <w:ind w:left="40" w:right="20"/>
      </w:pPr>
    </w:p>
    <w:p w:rsidR="00602D57" w:rsidRDefault="005B7D8D">
      <w:r w:rsidRPr="005B7D8D">
        <w:drawing>
          <wp:inline distT="0" distB="0" distL="0" distR="0" wp14:anchorId="77F0DCB6" wp14:editId="6E501BC3">
            <wp:extent cx="5612130" cy="1124858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2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5F1" w:rsidRDefault="004855F1" w:rsidP="004855F1">
      <w:pPr>
        <w:pStyle w:val="Prrafodelista"/>
        <w:numPr>
          <w:ilvl w:val="0"/>
          <w:numId w:val="1"/>
        </w:numPr>
      </w:pPr>
      <w:r>
        <w:t>Los costos de producción, administración, la depreciación y amortización de diferidos se presentan en la tabla 2.</w:t>
      </w:r>
    </w:p>
    <w:p w:rsidR="006625BA" w:rsidRDefault="006625BA" w:rsidP="006625BA"/>
    <w:p w:rsidR="006625BA" w:rsidRDefault="006625BA" w:rsidP="006625BA"/>
    <w:p w:rsidR="006625BA" w:rsidRDefault="006625BA" w:rsidP="006625BA"/>
    <w:p w:rsidR="006625BA" w:rsidRDefault="006625BA" w:rsidP="006625BA"/>
    <w:p w:rsidR="006625BA" w:rsidRDefault="006625BA" w:rsidP="006625BA"/>
    <w:p w:rsidR="006625BA" w:rsidRDefault="006625BA" w:rsidP="006625BA"/>
    <w:p w:rsidR="006625BA" w:rsidRDefault="006625BA" w:rsidP="006625BA">
      <w:pPr>
        <w:ind w:left="20"/>
      </w:pPr>
      <w:r>
        <w:lastRenderedPageBreak/>
        <w:t>Tabla 2. Costos y gastos operacionales</w:t>
      </w:r>
    </w:p>
    <w:p w:rsidR="004855F1" w:rsidRDefault="00452455">
      <w:r w:rsidRPr="00452455">
        <w:drawing>
          <wp:inline distT="0" distB="0" distL="0" distR="0" wp14:anchorId="726B06B4" wp14:editId="0EED2293">
            <wp:extent cx="5612130" cy="1784291"/>
            <wp:effectExtent l="0" t="0" r="762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8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2F" w:rsidRDefault="00F30B2F" w:rsidP="00F30B2F">
      <w:pPr>
        <w:pStyle w:val="Prrafodelista"/>
        <w:numPr>
          <w:ilvl w:val="0"/>
          <w:numId w:val="1"/>
        </w:numPr>
      </w:pPr>
      <w:r>
        <w:t xml:space="preserve">El impuesto de renta y complementario </w:t>
      </w:r>
      <w:r w:rsidR="00452455">
        <w:t>es del 35%.</w:t>
      </w:r>
    </w:p>
    <w:p w:rsidR="00452455" w:rsidRDefault="00452455" w:rsidP="00452455">
      <w:pPr>
        <w:pStyle w:val="Prrafodelista"/>
        <w:ind w:left="380"/>
      </w:pPr>
    </w:p>
    <w:p w:rsidR="004855F1" w:rsidRDefault="004855F1" w:rsidP="004855F1">
      <w:pPr>
        <w:pStyle w:val="Prrafodelista"/>
        <w:numPr>
          <w:ilvl w:val="0"/>
          <w:numId w:val="1"/>
        </w:numPr>
      </w:pPr>
      <w:r>
        <w:t>La inversión del proyecto se realiza en al año 1 y presenta en tabla 3.</w:t>
      </w:r>
    </w:p>
    <w:p w:rsidR="004855F1" w:rsidRDefault="004855F1" w:rsidP="004855F1">
      <w:r>
        <w:t>Tabla 3.</w:t>
      </w:r>
      <w:r w:rsidR="006625BA">
        <w:t xml:space="preserve"> Inversión del proyecto y c</w:t>
      </w:r>
      <w:r>
        <w:t>apital de trabajo</w:t>
      </w:r>
      <w:bookmarkStart w:id="2" w:name="_GoBack"/>
      <w:bookmarkEnd w:id="2"/>
    </w:p>
    <w:p w:rsidR="004855F1" w:rsidRDefault="006625BA" w:rsidP="004855F1">
      <w:r w:rsidRPr="006625BA">
        <w:drawing>
          <wp:inline distT="0" distB="0" distL="0" distR="0" wp14:anchorId="26436AB7" wp14:editId="0361AD76">
            <wp:extent cx="5612130" cy="2017694"/>
            <wp:effectExtent l="0" t="0" r="762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1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5F1" w:rsidRDefault="00B34D68" w:rsidP="00B34D68">
      <w:pPr>
        <w:pStyle w:val="Prrafodelista"/>
        <w:numPr>
          <w:ilvl w:val="0"/>
          <w:numId w:val="1"/>
        </w:numPr>
      </w:pPr>
      <w:r>
        <w:t>Los estudiantes no cuentan con los recursos suficientes, por tanto deciden hacer un crédito bancario bajo las siguientes pautas:</w:t>
      </w:r>
    </w:p>
    <w:p w:rsidR="00B34D68" w:rsidRDefault="00B34D68" w:rsidP="00B34D68">
      <w:pPr>
        <w:pStyle w:val="Prrafodelista"/>
        <w:numPr>
          <w:ilvl w:val="0"/>
          <w:numId w:val="2"/>
        </w:numPr>
      </w:pPr>
      <w:r>
        <w:t>Monto solicitado: 35.000.000</w:t>
      </w:r>
    </w:p>
    <w:p w:rsidR="00B34D68" w:rsidRDefault="00B34D68" w:rsidP="00B34D68">
      <w:pPr>
        <w:pStyle w:val="Prrafodelista"/>
        <w:numPr>
          <w:ilvl w:val="0"/>
          <w:numId w:val="2"/>
        </w:numPr>
      </w:pPr>
      <w:r>
        <w:t>Tasa interés anual efectiva: 24%</w:t>
      </w:r>
    </w:p>
    <w:p w:rsidR="00B34D68" w:rsidRDefault="00B34D68" w:rsidP="00B34D68">
      <w:pPr>
        <w:pStyle w:val="Prrafodelista"/>
        <w:numPr>
          <w:ilvl w:val="0"/>
          <w:numId w:val="2"/>
        </w:numPr>
      </w:pPr>
      <w:r>
        <w:t>Forma de pago: 5 cuotas uniformes</w:t>
      </w:r>
    </w:p>
    <w:p w:rsidR="00B34D68" w:rsidRDefault="00B34D68" w:rsidP="00B34D68">
      <w:pPr>
        <w:pStyle w:val="Prrafodelista"/>
        <w:numPr>
          <w:ilvl w:val="0"/>
          <w:numId w:val="2"/>
        </w:numPr>
      </w:pPr>
      <w:r>
        <w:t>Plazo 5 años</w:t>
      </w:r>
    </w:p>
    <w:p w:rsidR="00B34D68" w:rsidRDefault="00B34D68" w:rsidP="00B34D68">
      <w:pPr>
        <w:pStyle w:val="Prrafodelista"/>
        <w:numPr>
          <w:ilvl w:val="0"/>
          <w:numId w:val="1"/>
        </w:numPr>
      </w:pPr>
      <w:r>
        <w:t>Valor de salvamento de los activos $ 18.500.000</w:t>
      </w:r>
    </w:p>
    <w:p w:rsidR="00B34D68" w:rsidRDefault="00B34D68" w:rsidP="00B34D68">
      <w:pPr>
        <w:pStyle w:val="Prrafodelista"/>
        <w:numPr>
          <w:ilvl w:val="0"/>
          <w:numId w:val="1"/>
        </w:numPr>
      </w:pPr>
      <w:r>
        <w:t>Valor de salvamento o remanente de efectivo: $3.500.000</w:t>
      </w:r>
    </w:p>
    <w:p w:rsidR="00B34D68" w:rsidRDefault="00B34D68" w:rsidP="006625BA">
      <w:pPr>
        <w:pStyle w:val="Prrafodelista"/>
        <w:numPr>
          <w:ilvl w:val="0"/>
          <w:numId w:val="1"/>
        </w:numPr>
        <w:jc w:val="both"/>
      </w:pPr>
      <w:r>
        <w:t xml:space="preserve"> A los estudiantes se les presenta otras oportunidades de inversión en el mercado que les garantiza una rentabilidad del 20% efectivo. Calcule la </w:t>
      </w:r>
      <w:proofErr w:type="spellStart"/>
      <w:r>
        <w:t>TIO</w:t>
      </w:r>
      <w:proofErr w:type="spellEnd"/>
    </w:p>
    <w:p w:rsidR="00B34D68" w:rsidRDefault="008856FE" w:rsidP="00B34D68">
      <w:r>
        <w:t>NOTA: Utilice el archivo de los formatos realizados en clase.</w:t>
      </w:r>
    </w:p>
    <w:p w:rsidR="008856FE" w:rsidRDefault="008856FE" w:rsidP="00B34D68">
      <w:r>
        <w:t>Se pide</w:t>
      </w:r>
      <w:proofErr w:type="gramStart"/>
      <w:r>
        <w:t>!!!</w:t>
      </w:r>
      <w:proofErr w:type="gramEnd"/>
    </w:p>
    <w:p w:rsidR="008856FE" w:rsidRDefault="008856FE" w:rsidP="008856FE">
      <w:pPr>
        <w:pStyle w:val="Prrafodelista"/>
        <w:numPr>
          <w:ilvl w:val="0"/>
          <w:numId w:val="3"/>
        </w:numPr>
      </w:pPr>
      <w:r>
        <w:lastRenderedPageBreak/>
        <w:t xml:space="preserve">Realice </w:t>
      </w:r>
      <w:r w:rsidR="00452455">
        <w:t>presupuesto de ingresos por ventas</w:t>
      </w:r>
    </w:p>
    <w:p w:rsidR="00452455" w:rsidRDefault="00452455" w:rsidP="008856FE">
      <w:pPr>
        <w:pStyle w:val="Prrafodelista"/>
        <w:numPr>
          <w:ilvl w:val="0"/>
          <w:numId w:val="3"/>
        </w:numPr>
      </w:pPr>
      <w:r>
        <w:t>El estado de pérdidas y ganancias</w:t>
      </w:r>
    </w:p>
    <w:p w:rsidR="00452455" w:rsidRDefault="00452455" w:rsidP="008856FE">
      <w:pPr>
        <w:pStyle w:val="Prrafodelista"/>
        <w:numPr>
          <w:ilvl w:val="0"/>
          <w:numId w:val="3"/>
        </w:numPr>
      </w:pPr>
      <w:r>
        <w:t>La tabla de amortización del crédito</w:t>
      </w:r>
    </w:p>
    <w:p w:rsidR="00452455" w:rsidRDefault="00452455" w:rsidP="008856FE">
      <w:pPr>
        <w:pStyle w:val="Prrafodelista"/>
        <w:numPr>
          <w:ilvl w:val="0"/>
          <w:numId w:val="3"/>
        </w:numPr>
      </w:pPr>
      <w:r>
        <w:t>El flujo de efectivo neto</w:t>
      </w:r>
    </w:p>
    <w:p w:rsidR="008856FE" w:rsidRDefault="008856FE" w:rsidP="008856FE">
      <w:pPr>
        <w:pStyle w:val="Prrafodelista"/>
        <w:numPr>
          <w:ilvl w:val="0"/>
          <w:numId w:val="3"/>
        </w:numPr>
      </w:pPr>
      <w:r>
        <w:t xml:space="preserve">Calcule los indicadores de rentabilidad </w:t>
      </w:r>
      <w:proofErr w:type="spellStart"/>
      <w:r>
        <w:t>VPN</w:t>
      </w:r>
      <w:proofErr w:type="spellEnd"/>
      <w:r>
        <w:t xml:space="preserve">, </w:t>
      </w:r>
      <w:proofErr w:type="spellStart"/>
      <w:r>
        <w:t>TIR</w:t>
      </w:r>
      <w:proofErr w:type="spellEnd"/>
      <w:r>
        <w:t xml:space="preserve">, B/C, </w:t>
      </w:r>
      <w:proofErr w:type="spellStart"/>
      <w:r>
        <w:t>TVR</w:t>
      </w:r>
      <w:proofErr w:type="spellEnd"/>
      <w:r>
        <w:t xml:space="preserve"> y el Periodo de recuperación de la invers</w:t>
      </w:r>
      <w:r w:rsidR="006625BA">
        <w:t>ión e interprete los resultados, haciendo uso de las gráficas</w:t>
      </w:r>
    </w:p>
    <w:p w:rsidR="008856FE" w:rsidRDefault="008856FE" w:rsidP="008856FE">
      <w:pPr>
        <w:pStyle w:val="Prrafodelista"/>
        <w:numPr>
          <w:ilvl w:val="0"/>
          <w:numId w:val="3"/>
        </w:numPr>
      </w:pPr>
      <w:r>
        <w:t xml:space="preserve">Grafique la </w:t>
      </w:r>
      <w:proofErr w:type="spellStart"/>
      <w:r>
        <w:t>TIR</w:t>
      </w:r>
      <w:proofErr w:type="spellEnd"/>
      <w:r>
        <w:t xml:space="preserve"> y </w:t>
      </w:r>
      <w:proofErr w:type="spellStart"/>
      <w:r>
        <w:t>VPN</w:t>
      </w:r>
      <w:proofErr w:type="spellEnd"/>
      <w:r>
        <w:t xml:space="preserve">. </w:t>
      </w:r>
    </w:p>
    <w:p w:rsidR="008856FE" w:rsidRDefault="008856FE" w:rsidP="008856FE">
      <w:pPr>
        <w:pStyle w:val="Prrafodelista"/>
        <w:numPr>
          <w:ilvl w:val="0"/>
          <w:numId w:val="3"/>
        </w:numPr>
      </w:pPr>
      <w:r>
        <w:t>Considera que los estudiantes deben invertir en el proyecto, sustente su respuesta.</w:t>
      </w:r>
    </w:p>
    <w:p w:rsidR="006625BA" w:rsidRPr="006625BA" w:rsidRDefault="006625BA" w:rsidP="006625BA">
      <w:pPr>
        <w:ind w:left="360"/>
        <w:jc w:val="center"/>
        <w:rPr>
          <w:sz w:val="36"/>
          <w:szCs w:val="36"/>
        </w:rPr>
      </w:pPr>
      <w:r w:rsidRPr="006625BA">
        <w:rPr>
          <w:sz w:val="36"/>
          <w:szCs w:val="36"/>
        </w:rPr>
        <w:t>PARTE II</w:t>
      </w:r>
    </w:p>
    <w:p w:rsidR="006625BA" w:rsidRDefault="006625BA" w:rsidP="006625BA">
      <w:pPr>
        <w:pStyle w:val="Prrafodelista"/>
        <w:numPr>
          <w:ilvl w:val="0"/>
          <w:numId w:val="4"/>
        </w:numPr>
      </w:pPr>
      <w:r>
        <w:t>Calcule, la tasa interna de rentabilidad (</w:t>
      </w:r>
      <w:proofErr w:type="spellStart"/>
      <w:r>
        <w:t>TIR</w:t>
      </w:r>
      <w:proofErr w:type="spellEnd"/>
      <w:r>
        <w:t>),  el valor presente y el valor futuro de los siguientes flujos de fondos</w:t>
      </w:r>
    </w:p>
    <w:p w:rsidR="006625BA" w:rsidRDefault="006625BA" w:rsidP="006625BA">
      <w:pPr>
        <w:pStyle w:val="Prrafodelista"/>
      </w:pPr>
    </w:p>
    <w:p w:rsidR="006625BA" w:rsidRDefault="006625BA" w:rsidP="006625BA">
      <w:pPr>
        <w:pStyle w:val="Prrafodelista"/>
        <w:jc w:val="center"/>
      </w:pPr>
      <w:r>
        <w:t>Flujo de fondos 1</w:t>
      </w:r>
    </w:p>
    <w:p w:rsidR="006625BA" w:rsidRDefault="006625BA" w:rsidP="006625BA">
      <w:pPr>
        <w:pStyle w:val="Prrafodelista"/>
        <w:jc w:val="center"/>
      </w:pPr>
      <w:r>
        <w:rPr>
          <w:noProof/>
          <w:lang w:eastAsia="es-CO"/>
        </w:rPr>
        <w:drawing>
          <wp:inline distT="0" distB="0" distL="0" distR="0" wp14:anchorId="1943BAF7" wp14:editId="56685CFC">
            <wp:extent cx="2387600" cy="1262939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JO DE CAJA 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731" cy="126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5BA" w:rsidRDefault="006625BA" w:rsidP="006625BA">
      <w:pPr>
        <w:pStyle w:val="Prrafodelista"/>
        <w:jc w:val="center"/>
      </w:pPr>
    </w:p>
    <w:p w:rsidR="006625BA" w:rsidRDefault="006625BA" w:rsidP="006625BA">
      <w:pPr>
        <w:pStyle w:val="Prrafodelista"/>
        <w:jc w:val="center"/>
      </w:pPr>
      <w:r>
        <w:t>Flujo de fondos 2</w:t>
      </w:r>
    </w:p>
    <w:p w:rsidR="006625BA" w:rsidRDefault="006625BA" w:rsidP="006625BA">
      <w:pPr>
        <w:jc w:val="center"/>
      </w:pPr>
      <w:r>
        <w:rPr>
          <w:noProof/>
          <w:lang w:eastAsia="es-CO"/>
        </w:rPr>
        <w:drawing>
          <wp:inline distT="0" distB="0" distL="0" distR="0" wp14:anchorId="2FED5F41" wp14:editId="406C1043">
            <wp:extent cx="2508250" cy="1326758"/>
            <wp:effectExtent l="0" t="0" r="6350" b="698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JO DE CAJA 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35" cy="132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5BA" w:rsidRDefault="006625BA" w:rsidP="006625BA">
      <w:r>
        <w:t>NOTA: Utilice una tasa de oportunidad del 30% para los dos proyectos.</w:t>
      </w:r>
    </w:p>
    <w:p w:rsidR="006625BA" w:rsidRDefault="006625BA" w:rsidP="006625BA"/>
    <w:p w:rsidR="006625BA" w:rsidRDefault="006625BA" w:rsidP="006625BA">
      <w:pPr>
        <w:pStyle w:val="Prrafodelista"/>
        <w:numPr>
          <w:ilvl w:val="0"/>
          <w:numId w:val="4"/>
        </w:numPr>
      </w:pPr>
      <w:r>
        <w:t xml:space="preserve">Haga un análisis sobre la rentabilidad de los siguientes flujos de fondos, ¿Cuál es </w:t>
      </w:r>
      <w:r>
        <w:t xml:space="preserve">el </w:t>
      </w:r>
      <w:r>
        <w:t>mejor proyecto para invertir?</w:t>
      </w:r>
    </w:p>
    <w:p w:rsidR="006625BA" w:rsidRDefault="006625BA" w:rsidP="006625BA"/>
    <w:p w:rsidR="006625BA" w:rsidRDefault="006625BA" w:rsidP="006625BA">
      <w:r w:rsidRPr="00DE687C">
        <w:rPr>
          <w:noProof/>
          <w:lang w:eastAsia="es-CO"/>
        </w:rPr>
        <w:lastRenderedPageBreak/>
        <w:drawing>
          <wp:inline distT="0" distB="0" distL="0" distR="0" wp14:anchorId="171DC892" wp14:editId="6CA44761">
            <wp:extent cx="5612130" cy="11321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5BA" w:rsidRDefault="006625BA" w:rsidP="006625BA">
      <w:pPr>
        <w:ind w:left="360"/>
      </w:pPr>
    </w:p>
    <w:p w:rsidR="008856FE" w:rsidRDefault="008856FE" w:rsidP="008856FE">
      <w:pPr>
        <w:pStyle w:val="Prrafodelista"/>
      </w:pPr>
    </w:p>
    <w:sectPr w:rsidR="008856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7360"/>
    <w:multiLevelType w:val="hybridMultilevel"/>
    <w:tmpl w:val="1EDAF9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F3382"/>
    <w:multiLevelType w:val="hybridMultilevel"/>
    <w:tmpl w:val="CCA6AB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2118F"/>
    <w:multiLevelType w:val="hybridMultilevel"/>
    <w:tmpl w:val="4470F770"/>
    <w:lvl w:ilvl="0" w:tplc="F144450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0" w:hanging="360"/>
      </w:pPr>
    </w:lvl>
    <w:lvl w:ilvl="2" w:tplc="240A001B" w:tentative="1">
      <w:start w:val="1"/>
      <w:numFmt w:val="lowerRoman"/>
      <w:lvlText w:val="%3."/>
      <w:lvlJc w:val="right"/>
      <w:pPr>
        <w:ind w:left="1820" w:hanging="180"/>
      </w:pPr>
    </w:lvl>
    <w:lvl w:ilvl="3" w:tplc="240A000F" w:tentative="1">
      <w:start w:val="1"/>
      <w:numFmt w:val="decimal"/>
      <w:lvlText w:val="%4."/>
      <w:lvlJc w:val="left"/>
      <w:pPr>
        <w:ind w:left="2540" w:hanging="360"/>
      </w:pPr>
    </w:lvl>
    <w:lvl w:ilvl="4" w:tplc="240A0019" w:tentative="1">
      <w:start w:val="1"/>
      <w:numFmt w:val="lowerLetter"/>
      <w:lvlText w:val="%5."/>
      <w:lvlJc w:val="left"/>
      <w:pPr>
        <w:ind w:left="3260" w:hanging="360"/>
      </w:pPr>
    </w:lvl>
    <w:lvl w:ilvl="5" w:tplc="240A001B" w:tentative="1">
      <w:start w:val="1"/>
      <w:numFmt w:val="lowerRoman"/>
      <w:lvlText w:val="%6."/>
      <w:lvlJc w:val="right"/>
      <w:pPr>
        <w:ind w:left="3980" w:hanging="180"/>
      </w:pPr>
    </w:lvl>
    <w:lvl w:ilvl="6" w:tplc="240A000F" w:tentative="1">
      <w:start w:val="1"/>
      <w:numFmt w:val="decimal"/>
      <w:lvlText w:val="%7."/>
      <w:lvlJc w:val="left"/>
      <w:pPr>
        <w:ind w:left="4700" w:hanging="360"/>
      </w:pPr>
    </w:lvl>
    <w:lvl w:ilvl="7" w:tplc="240A0019" w:tentative="1">
      <w:start w:val="1"/>
      <w:numFmt w:val="lowerLetter"/>
      <w:lvlText w:val="%8."/>
      <w:lvlJc w:val="left"/>
      <w:pPr>
        <w:ind w:left="5420" w:hanging="360"/>
      </w:pPr>
    </w:lvl>
    <w:lvl w:ilvl="8" w:tplc="24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45B75"/>
    <w:multiLevelType w:val="hybridMultilevel"/>
    <w:tmpl w:val="D5387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F1"/>
    <w:rsid w:val="00452455"/>
    <w:rsid w:val="004855F1"/>
    <w:rsid w:val="005B7D8D"/>
    <w:rsid w:val="00602D57"/>
    <w:rsid w:val="006625BA"/>
    <w:rsid w:val="008856FE"/>
    <w:rsid w:val="00B34D68"/>
    <w:rsid w:val="00F3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">
    <w:name w:val="Título #1_"/>
    <w:basedOn w:val="Fuentedeprrafopredeter"/>
    <w:link w:val="Ttulo10"/>
    <w:rsid w:val="004855F1"/>
    <w:rPr>
      <w:spacing w:val="5"/>
      <w:sz w:val="33"/>
      <w:szCs w:val="33"/>
      <w:shd w:val="clear" w:color="auto" w:fill="FFFFFF"/>
    </w:rPr>
  </w:style>
  <w:style w:type="character" w:customStyle="1" w:styleId="Ttulo2">
    <w:name w:val="Título #2_"/>
    <w:basedOn w:val="Fuentedeprrafopredeter"/>
    <w:link w:val="Ttulo20"/>
    <w:rsid w:val="004855F1"/>
    <w:rPr>
      <w:spacing w:val="1"/>
      <w:sz w:val="22"/>
      <w:szCs w:val="22"/>
      <w:shd w:val="clear" w:color="auto" w:fill="FFFFFF"/>
    </w:rPr>
  </w:style>
  <w:style w:type="character" w:customStyle="1" w:styleId="Cuerpodeltexto">
    <w:name w:val="Cuerpo del texto_"/>
    <w:basedOn w:val="Fuentedeprrafopredeter"/>
    <w:link w:val="Cuerpodeltexto0"/>
    <w:rsid w:val="004855F1"/>
    <w:rPr>
      <w:spacing w:val="1"/>
      <w:sz w:val="21"/>
      <w:szCs w:val="21"/>
      <w:shd w:val="clear" w:color="auto" w:fill="FFFFFF"/>
    </w:rPr>
  </w:style>
  <w:style w:type="paragraph" w:customStyle="1" w:styleId="Ttulo10">
    <w:name w:val="Título #1"/>
    <w:basedOn w:val="Normal"/>
    <w:link w:val="Ttulo1"/>
    <w:rsid w:val="004855F1"/>
    <w:pPr>
      <w:shd w:val="clear" w:color="auto" w:fill="FFFFFF"/>
      <w:spacing w:before="840" w:after="0" w:line="0" w:lineRule="atLeast"/>
      <w:jc w:val="center"/>
      <w:outlineLvl w:val="0"/>
    </w:pPr>
    <w:rPr>
      <w:spacing w:val="5"/>
      <w:sz w:val="33"/>
      <w:szCs w:val="33"/>
    </w:rPr>
  </w:style>
  <w:style w:type="paragraph" w:customStyle="1" w:styleId="Ttulo20">
    <w:name w:val="Título #2"/>
    <w:basedOn w:val="Normal"/>
    <w:link w:val="Ttulo2"/>
    <w:rsid w:val="004855F1"/>
    <w:pPr>
      <w:shd w:val="clear" w:color="auto" w:fill="FFFFFF"/>
      <w:spacing w:after="180" w:line="274" w:lineRule="exact"/>
      <w:jc w:val="center"/>
      <w:outlineLvl w:val="1"/>
    </w:pPr>
    <w:rPr>
      <w:spacing w:val="1"/>
      <w:sz w:val="22"/>
      <w:szCs w:val="22"/>
    </w:rPr>
  </w:style>
  <w:style w:type="paragraph" w:customStyle="1" w:styleId="Cuerpodeltexto0">
    <w:name w:val="Cuerpo del texto"/>
    <w:basedOn w:val="Normal"/>
    <w:link w:val="Cuerpodeltexto"/>
    <w:rsid w:val="004855F1"/>
    <w:pPr>
      <w:shd w:val="clear" w:color="auto" w:fill="FFFFFF"/>
      <w:spacing w:before="180" w:after="180" w:line="274" w:lineRule="exact"/>
      <w:jc w:val="both"/>
    </w:pPr>
    <w:rPr>
      <w:spacing w:val="1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5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">
    <w:name w:val="Título #1_"/>
    <w:basedOn w:val="Fuentedeprrafopredeter"/>
    <w:link w:val="Ttulo10"/>
    <w:rsid w:val="004855F1"/>
    <w:rPr>
      <w:spacing w:val="5"/>
      <w:sz w:val="33"/>
      <w:szCs w:val="33"/>
      <w:shd w:val="clear" w:color="auto" w:fill="FFFFFF"/>
    </w:rPr>
  </w:style>
  <w:style w:type="character" w:customStyle="1" w:styleId="Ttulo2">
    <w:name w:val="Título #2_"/>
    <w:basedOn w:val="Fuentedeprrafopredeter"/>
    <w:link w:val="Ttulo20"/>
    <w:rsid w:val="004855F1"/>
    <w:rPr>
      <w:spacing w:val="1"/>
      <w:sz w:val="22"/>
      <w:szCs w:val="22"/>
      <w:shd w:val="clear" w:color="auto" w:fill="FFFFFF"/>
    </w:rPr>
  </w:style>
  <w:style w:type="character" w:customStyle="1" w:styleId="Cuerpodeltexto">
    <w:name w:val="Cuerpo del texto_"/>
    <w:basedOn w:val="Fuentedeprrafopredeter"/>
    <w:link w:val="Cuerpodeltexto0"/>
    <w:rsid w:val="004855F1"/>
    <w:rPr>
      <w:spacing w:val="1"/>
      <w:sz w:val="21"/>
      <w:szCs w:val="21"/>
      <w:shd w:val="clear" w:color="auto" w:fill="FFFFFF"/>
    </w:rPr>
  </w:style>
  <w:style w:type="paragraph" w:customStyle="1" w:styleId="Ttulo10">
    <w:name w:val="Título #1"/>
    <w:basedOn w:val="Normal"/>
    <w:link w:val="Ttulo1"/>
    <w:rsid w:val="004855F1"/>
    <w:pPr>
      <w:shd w:val="clear" w:color="auto" w:fill="FFFFFF"/>
      <w:spacing w:before="840" w:after="0" w:line="0" w:lineRule="atLeast"/>
      <w:jc w:val="center"/>
      <w:outlineLvl w:val="0"/>
    </w:pPr>
    <w:rPr>
      <w:spacing w:val="5"/>
      <w:sz w:val="33"/>
      <w:szCs w:val="33"/>
    </w:rPr>
  </w:style>
  <w:style w:type="paragraph" w:customStyle="1" w:styleId="Ttulo20">
    <w:name w:val="Título #2"/>
    <w:basedOn w:val="Normal"/>
    <w:link w:val="Ttulo2"/>
    <w:rsid w:val="004855F1"/>
    <w:pPr>
      <w:shd w:val="clear" w:color="auto" w:fill="FFFFFF"/>
      <w:spacing w:after="180" w:line="274" w:lineRule="exact"/>
      <w:jc w:val="center"/>
      <w:outlineLvl w:val="1"/>
    </w:pPr>
    <w:rPr>
      <w:spacing w:val="1"/>
      <w:sz w:val="22"/>
      <w:szCs w:val="22"/>
    </w:rPr>
  </w:style>
  <w:style w:type="paragraph" w:customStyle="1" w:styleId="Cuerpodeltexto0">
    <w:name w:val="Cuerpo del texto"/>
    <w:basedOn w:val="Normal"/>
    <w:link w:val="Cuerpodeltexto"/>
    <w:rsid w:val="004855F1"/>
    <w:pPr>
      <w:shd w:val="clear" w:color="auto" w:fill="FFFFFF"/>
      <w:spacing w:before="180" w:after="180" w:line="274" w:lineRule="exact"/>
      <w:jc w:val="both"/>
    </w:pPr>
    <w:rPr>
      <w:spacing w:val="1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5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lucia</dc:creator>
  <cp:lastModifiedBy>Martha lucia</cp:lastModifiedBy>
  <cp:revision>4</cp:revision>
  <dcterms:created xsi:type="dcterms:W3CDTF">2012-11-03T09:47:00Z</dcterms:created>
  <dcterms:modified xsi:type="dcterms:W3CDTF">2012-11-03T11:14:00Z</dcterms:modified>
</cp:coreProperties>
</file>